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2529B2">
      <w:pPr>
        <w:adjustRightInd w:val="0"/>
        <w:snapToGrid w:val="0"/>
        <w:rPr>
          <w:color w:val="000000" w:themeColor="text1"/>
          <w14:textFill>
            <w14:solidFill>
              <w14:schemeClr w14:val="tx1"/>
            </w14:solidFill>
          </w14:textFill>
        </w:rPr>
      </w:pPr>
      <w:bookmarkStart w:id="0" w:name="_Hlk104193562"/>
      <w:bookmarkEnd w:id="0"/>
    </w:p>
    <w:p w14:paraId="0DBD6570">
      <w:pPr>
        <w:adjustRightInd w:val="0"/>
        <w:snapToGrid w:val="0"/>
        <w:rPr>
          <w:color w:val="000000" w:themeColor="text1"/>
          <w:sz w:val="28"/>
          <w:szCs w:val="28"/>
          <w14:textFill>
            <w14:solidFill>
              <w14:schemeClr w14:val="tx1"/>
            </w14:solidFill>
          </w14:textFill>
        </w:rPr>
      </w:pPr>
    </w:p>
    <w:p w14:paraId="35E93003">
      <w:pPr>
        <w:adjustRightInd w:val="0"/>
        <w:snapToGrid w:val="0"/>
        <w:rPr>
          <w:color w:val="000000" w:themeColor="text1"/>
          <w:sz w:val="28"/>
          <w:szCs w:val="28"/>
          <w14:textFill>
            <w14:solidFill>
              <w14:schemeClr w14:val="tx1"/>
            </w14:solidFill>
          </w14:textFill>
        </w:rPr>
      </w:pPr>
    </w:p>
    <w:p w14:paraId="4DE3B104">
      <w:pPr>
        <w:adjustRightInd w:val="0"/>
        <w:snapToGrid w:val="0"/>
        <w:rPr>
          <w:color w:val="000000" w:themeColor="text1"/>
          <w:sz w:val="28"/>
          <w:szCs w:val="28"/>
          <w14:textFill>
            <w14:solidFill>
              <w14:schemeClr w14:val="tx1"/>
            </w14:solidFill>
          </w14:textFill>
        </w:rPr>
      </w:pPr>
    </w:p>
    <w:p w14:paraId="330ABCB2">
      <w:pPr>
        <w:adjustRightInd w:val="0"/>
        <w:snapToGrid w:val="0"/>
        <w:rPr>
          <w:color w:val="000000" w:themeColor="text1"/>
          <w:sz w:val="28"/>
          <w:szCs w:val="28"/>
          <w14:textFill>
            <w14:solidFill>
              <w14:schemeClr w14:val="tx1"/>
            </w14:solidFill>
          </w14:textFill>
        </w:rPr>
      </w:pPr>
    </w:p>
    <w:p w14:paraId="3DF5D520">
      <w:pPr>
        <w:adjustRightInd w:val="0"/>
        <w:snapToGrid w:val="0"/>
        <w:rPr>
          <w:color w:val="000000" w:themeColor="text1"/>
          <w:sz w:val="28"/>
          <w:szCs w:val="28"/>
          <w14:textFill>
            <w14:solidFill>
              <w14:schemeClr w14:val="tx1"/>
            </w14:solidFill>
          </w14:textFill>
        </w:rPr>
      </w:pPr>
    </w:p>
    <w:p w14:paraId="1AFE0C03">
      <w:pPr>
        <w:tabs>
          <w:tab w:val="center" w:pos="4156"/>
          <w:tab w:val="left" w:pos="6405"/>
        </w:tabs>
        <w:adjustRightInd w:val="0"/>
        <w:snapToGrid w:val="0"/>
        <w:jc w:val="center"/>
        <w:rPr>
          <w:b/>
          <w:bCs/>
          <w:color w:val="000000" w:themeColor="text1"/>
          <w:sz w:val="72"/>
          <w:szCs w:val="72"/>
          <w14:textFill>
            <w14:solidFill>
              <w14:schemeClr w14:val="tx1"/>
            </w14:solidFill>
          </w14:textFill>
        </w:rPr>
      </w:pPr>
      <w:r>
        <w:rPr>
          <w:rFonts w:hint="eastAsia"/>
          <w:b/>
          <w:bCs/>
          <w:color w:val="000000" w:themeColor="text1"/>
          <w:sz w:val="72"/>
          <w:szCs w:val="72"/>
          <w14:textFill>
            <w14:solidFill>
              <w14:schemeClr w14:val="tx1"/>
            </w14:solidFill>
          </w14:textFill>
        </w:rPr>
        <w:t>竞争性磋商文件</w:t>
      </w:r>
    </w:p>
    <w:p w14:paraId="1F1F8B56">
      <w:pPr>
        <w:adjustRightInd w:val="0"/>
        <w:snapToGrid w:val="0"/>
        <w:rPr>
          <w:color w:val="000000" w:themeColor="text1"/>
          <w:sz w:val="28"/>
          <w:szCs w:val="28"/>
          <w14:textFill>
            <w14:solidFill>
              <w14:schemeClr w14:val="tx1"/>
            </w14:solidFill>
          </w14:textFill>
        </w:rPr>
      </w:pPr>
      <w:bookmarkStart w:id="286" w:name="_GoBack"/>
      <w:bookmarkEnd w:id="286"/>
    </w:p>
    <w:p w14:paraId="18311738">
      <w:pPr>
        <w:adjustRightInd w:val="0"/>
        <w:snapToGrid w:val="0"/>
        <w:rPr>
          <w:color w:val="000000" w:themeColor="text1"/>
          <w:sz w:val="28"/>
          <w:szCs w:val="28"/>
          <w14:textFill>
            <w14:solidFill>
              <w14:schemeClr w14:val="tx1"/>
            </w14:solidFill>
          </w14:textFill>
        </w:rPr>
      </w:pPr>
    </w:p>
    <w:p w14:paraId="2E5482EE">
      <w:pPr>
        <w:adjustRightInd w:val="0"/>
        <w:snapToGrid w:val="0"/>
        <w:rPr>
          <w:color w:val="000000" w:themeColor="text1"/>
          <w:sz w:val="28"/>
          <w:szCs w:val="28"/>
          <w14:textFill>
            <w14:solidFill>
              <w14:schemeClr w14:val="tx1"/>
            </w14:solidFill>
          </w14:textFill>
        </w:rPr>
      </w:pPr>
    </w:p>
    <w:p w14:paraId="7B2FB827">
      <w:pPr>
        <w:adjustRightInd w:val="0"/>
        <w:snapToGrid w:val="0"/>
        <w:rPr>
          <w:color w:val="000000" w:themeColor="text1"/>
          <w:sz w:val="28"/>
          <w:szCs w:val="28"/>
          <w14:textFill>
            <w14:solidFill>
              <w14:schemeClr w14:val="tx1"/>
            </w14:solidFill>
          </w14:textFill>
        </w:rPr>
      </w:pPr>
    </w:p>
    <w:tbl>
      <w:tblPr>
        <w:tblStyle w:val="23"/>
        <w:tblW w:w="526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140"/>
        <w:gridCol w:w="6837"/>
      </w:tblGrid>
      <w:tr w14:paraId="71CD6A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192" w:type="pct"/>
            <w:tcBorders>
              <w:top w:val="nil"/>
              <w:left w:val="nil"/>
              <w:bottom w:val="nil"/>
              <w:right w:val="nil"/>
              <w:tl2br w:val="nil"/>
              <w:tr2bl w:val="nil"/>
            </w:tcBorders>
            <w:vAlign w:val="center"/>
          </w:tcPr>
          <w:p w14:paraId="70B8AC3F">
            <w:pPr>
              <w:adjustRightInd w:val="0"/>
              <w:snapToGrid w:val="0"/>
              <w:jc w:val="center"/>
              <w:rPr>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项目编号：</w:t>
            </w:r>
          </w:p>
        </w:tc>
        <w:tc>
          <w:tcPr>
            <w:tcW w:w="3808" w:type="pct"/>
            <w:tcBorders>
              <w:top w:val="nil"/>
              <w:left w:val="nil"/>
              <w:bottom w:val="nil"/>
              <w:right w:val="nil"/>
              <w:tl2br w:val="nil"/>
              <w:tr2bl w:val="nil"/>
            </w:tcBorders>
            <w:vAlign w:val="center"/>
          </w:tcPr>
          <w:p w14:paraId="77B4E54B">
            <w:pPr>
              <w:adjustRightInd w:val="0"/>
              <w:snapToGrid w:val="0"/>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2025-025</w:t>
            </w:r>
          </w:p>
        </w:tc>
      </w:tr>
      <w:tr w14:paraId="3D0C3B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192" w:type="pct"/>
            <w:tcBorders>
              <w:top w:val="nil"/>
              <w:left w:val="nil"/>
              <w:bottom w:val="nil"/>
              <w:right w:val="nil"/>
              <w:tl2br w:val="nil"/>
              <w:tr2bl w:val="nil"/>
            </w:tcBorders>
            <w:vAlign w:val="center"/>
          </w:tcPr>
          <w:p w14:paraId="707D8A3F">
            <w:pPr>
              <w:adjustRightInd w:val="0"/>
              <w:snapToGrid w:val="0"/>
              <w:jc w:val="center"/>
              <w:rPr>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项目名称：</w:t>
            </w:r>
          </w:p>
        </w:tc>
        <w:tc>
          <w:tcPr>
            <w:tcW w:w="3808" w:type="pct"/>
            <w:tcBorders>
              <w:top w:val="nil"/>
              <w:left w:val="nil"/>
              <w:bottom w:val="nil"/>
              <w:right w:val="nil"/>
              <w:tl2br w:val="nil"/>
              <w:tr2bl w:val="nil"/>
            </w:tcBorders>
            <w:vAlign w:val="center"/>
          </w:tcPr>
          <w:p w14:paraId="1B2D89CD">
            <w:pPr>
              <w:adjustRightInd w:val="0"/>
              <w:snapToGrid w:val="0"/>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2025年江门海关AI算力租赁服务（二次）</w:t>
            </w:r>
          </w:p>
        </w:tc>
      </w:tr>
    </w:tbl>
    <w:p w14:paraId="19459A5D">
      <w:pPr>
        <w:adjustRightInd w:val="0"/>
        <w:snapToGrid w:val="0"/>
        <w:rPr>
          <w:color w:val="000000" w:themeColor="text1"/>
          <w:sz w:val="28"/>
          <w:szCs w:val="28"/>
          <w14:textFill>
            <w14:solidFill>
              <w14:schemeClr w14:val="tx1"/>
            </w14:solidFill>
          </w14:textFill>
        </w:rPr>
      </w:pPr>
    </w:p>
    <w:p w14:paraId="1E3FA3CD">
      <w:pPr>
        <w:adjustRightInd w:val="0"/>
        <w:snapToGrid w:val="0"/>
        <w:rPr>
          <w:color w:val="000000" w:themeColor="text1"/>
          <w:sz w:val="28"/>
          <w:szCs w:val="28"/>
          <w14:textFill>
            <w14:solidFill>
              <w14:schemeClr w14:val="tx1"/>
            </w14:solidFill>
          </w14:textFill>
        </w:rPr>
      </w:pPr>
    </w:p>
    <w:p w14:paraId="0A7BA3ED">
      <w:pPr>
        <w:adjustRightInd w:val="0"/>
        <w:snapToGrid w:val="0"/>
        <w:rPr>
          <w:color w:val="000000" w:themeColor="text1"/>
          <w:sz w:val="28"/>
          <w:szCs w:val="28"/>
          <w14:textFill>
            <w14:solidFill>
              <w14:schemeClr w14:val="tx1"/>
            </w14:solidFill>
          </w14:textFill>
        </w:rPr>
      </w:pPr>
    </w:p>
    <w:p w14:paraId="444C7445">
      <w:pPr>
        <w:adjustRightInd w:val="0"/>
        <w:snapToGrid w:val="0"/>
        <w:rPr>
          <w:color w:val="000000" w:themeColor="text1"/>
          <w:sz w:val="28"/>
          <w:szCs w:val="28"/>
          <w14:textFill>
            <w14:solidFill>
              <w14:schemeClr w14:val="tx1"/>
            </w14:solidFill>
          </w14:textFill>
        </w:rPr>
      </w:pPr>
    </w:p>
    <w:p w14:paraId="4415453F">
      <w:pPr>
        <w:adjustRightInd w:val="0"/>
        <w:snapToGrid w:val="0"/>
        <w:rPr>
          <w:color w:val="000000" w:themeColor="text1"/>
          <w:sz w:val="28"/>
          <w:szCs w:val="28"/>
          <w14:textFill>
            <w14:solidFill>
              <w14:schemeClr w14:val="tx1"/>
            </w14:solidFill>
          </w14:textFill>
        </w:rPr>
      </w:pPr>
    </w:p>
    <w:p w14:paraId="7F0E54FB">
      <w:pPr>
        <w:pStyle w:val="17"/>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采购人：中华人民共和国江门海关后勤管理中心</w:t>
      </w:r>
    </w:p>
    <w:p w14:paraId="63DF0BE1">
      <w:pPr>
        <w:pStyle w:val="17"/>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采购代理机构：公诚管理咨询有限公司</w:t>
      </w:r>
    </w:p>
    <w:p w14:paraId="7ED7A9C0">
      <w:pPr>
        <w:pStyle w:val="17"/>
        <w:ind w:firstLine="0" w:firstLineChars="0"/>
        <w:jc w:val="center"/>
        <w:rPr>
          <w:b/>
          <w:bCs/>
          <w:color w:val="000000" w:themeColor="text1"/>
          <w14:textFill>
            <w14:solidFill>
              <w14:schemeClr w14:val="tx1"/>
            </w14:solidFill>
          </w14:textFill>
        </w:rPr>
        <w:sectPr>
          <w:pgSz w:w="11906" w:h="16838"/>
          <w:pgMar w:top="1440" w:right="1800" w:bottom="1440" w:left="1800" w:header="426" w:footer="992" w:gutter="0"/>
          <w:cols w:space="720" w:num="1"/>
          <w:titlePg/>
          <w:docGrid w:type="lines" w:linePitch="312" w:charSpace="0"/>
        </w:sectPr>
      </w:pPr>
      <w:r>
        <w:rPr>
          <w:rFonts w:hint="eastAsia"/>
          <w:b/>
          <w:bCs/>
          <w:color w:val="000000" w:themeColor="text1"/>
          <w14:textFill>
            <w14:solidFill>
              <w14:schemeClr w14:val="tx1"/>
            </w14:solidFill>
          </w14:textFill>
        </w:rPr>
        <w:t>日期：二○二五年九月</w:t>
      </w:r>
    </w:p>
    <w:p w14:paraId="329823FC">
      <w:pPr>
        <w:pStyle w:val="17"/>
        <w:ind w:firstLine="0" w:firstLineChars="0"/>
        <w:jc w:val="center"/>
        <w:rPr>
          <w:b/>
          <w:bCs/>
          <w:color w:val="000000" w:themeColor="text1"/>
          <w:sz w:val="44"/>
          <w:szCs w:val="44"/>
          <w14:textFill>
            <w14:solidFill>
              <w14:schemeClr w14:val="tx1"/>
            </w14:solidFill>
          </w14:textFill>
        </w:rPr>
      </w:pPr>
      <w:r>
        <w:rPr>
          <w:rFonts w:hint="eastAsia"/>
          <w:b/>
          <w:bCs/>
          <w:color w:val="000000" w:themeColor="text1"/>
          <w:sz w:val="44"/>
          <w:szCs w:val="44"/>
          <w14:textFill>
            <w14:solidFill>
              <w14:schemeClr w14:val="tx1"/>
            </w14:solidFill>
          </w14:textFill>
        </w:rPr>
        <w:t>温馨提示</w:t>
      </w:r>
    </w:p>
    <w:p w14:paraId="11A9507E">
      <w:pPr>
        <w:numPr>
          <w:ilvl w:val="0"/>
          <w:numId w:val="1"/>
        </w:numPr>
        <w:tabs>
          <w:tab w:val="left" w:pos="502"/>
          <w:tab w:val="left" w:pos="2279"/>
          <w:tab w:val="left" w:pos="4769"/>
        </w:tabs>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“□”为选择项，采购人/采购代理机构采用相应内容的以“■”或“☑”表示，不采用相应内容的仍然以“□”表示。</w:t>
      </w:r>
    </w:p>
    <w:p w14:paraId="2781B25D">
      <w:pPr>
        <w:numPr>
          <w:ilvl w:val="0"/>
          <w:numId w:val="1"/>
        </w:numPr>
        <w:tabs>
          <w:tab w:val="left" w:pos="502"/>
          <w:tab w:val="left" w:pos="2279"/>
          <w:tab w:val="left" w:pos="4769"/>
        </w:tabs>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邀请供应商参加开启会议，出席开启会议的人员应当为供应商法定代表人或其授权代表，并携带相关身份证件；响应文件递交地址/开启地址详见第一章磋商邀请；请供应商适当提前到达指定地点，建议在响应文件提交截止时间前30分钟到达。</w:t>
      </w:r>
    </w:p>
    <w:p w14:paraId="35A4634A">
      <w:pPr>
        <w:numPr>
          <w:ilvl w:val="0"/>
          <w:numId w:val="1"/>
        </w:numPr>
        <w:tabs>
          <w:tab w:val="left" w:pos="502"/>
          <w:tab w:val="left" w:pos="2279"/>
          <w:tab w:val="left" w:pos="4769"/>
        </w:tabs>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响应文件应按顺序编制页码和目录，请仔细检查响应文件是否已按磋商文件要求盖章、签名、签署日期；建议逐页盖章或者在骑缝位置盖章。</w:t>
      </w:r>
    </w:p>
    <w:p w14:paraId="7E81EEFD">
      <w:pPr>
        <w:numPr>
          <w:ilvl w:val="0"/>
          <w:numId w:val="1"/>
        </w:numPr>
        <w:tabs>
          <w:tab w:val="left" w:pos="502"/>
          <w:tab w:val="left" w:pos="2279"/>
          <w:tab w:val="left" w:pos="4769"/>
        </w:tabs>
        <w:ind w:left="420" w:hanging="420" w:hangingChars="200"/>
        <w:rPr>
          <w:b/>
          <w:color w:val="000000" w:themeColor="text1"/>
          <w14:textFill>
            <w14:solidFill>
              <w14:schemeClr w14:val="tx1"/>
            </w14:solidFill>
          </w14:textFill>
        </w:rPr>
      </w:pPr>
      <w:r>
        <w:rPr>
          <w:rFonts w:hint="eastAsia"/>
          <w:color w:val="000000" w:themeColor="text1"/>
          <w14:textFill>
            <w14:solidFill>
              <w14:schemeClr w14:val="tx1"/>
            </w14:solidFill>
          </w14:textFill>
        </w:rPr>
        <w:t>请仔细根据资格性审查表和符合性审查表逐条检查响应文件对应内容是否符合磋商文件要求，检查相关证照、证书、人员身份证等证明材料是否在有效期内，业绩合同是否有签订日期，是否在规定的时间范围内。</w:t>
      </w:r>
    </w:p>
    <w:p w14:paraId="59BA4955">
      <w:pPr>
        <w:numPr>
          <w:ilvl w:val="0"/>
          <w:numId w:val="1"/>
        </w:numPr>
        <w:tabs>
          <w:tab w:val="left" w:pos="502"/>
          <w:tab w:val="left" w:pos="2279"/>
          <w:tab w:val="left" w:pos="4769"/>
        </w:tabs>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为方便评审，提高评审效率和质量，建议供应商可根据评审标准要求，对照自己的响应文件，用显眼的方式标记出对应的响应内容。</w:t>
      </w:r>
    </w:p>
    <w:p w14:paraId="5A9C3198">
      <w:pPr>
        <w:numPr>
          <w:ilvl w:val="0"/>
          <w:numId w:val="1"/>
        </w:numPr>
        <w:tabs>
          <w:tab w:val="left" w:pos="502"/>
          <w:tab w:val="left" w:pos="1408"/>
          <w:tab w:val="left" w:pos="4769"/>
        </w:tabs>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为了提高采购效率，节约社会交易成本与时间，希望获取了磋商文件的供应商人如果决定放弃响应的，在响应文件提交截止时间前2日，以书面盖章形式告知采购代理机构：chenjiafu1.gcmc.gd@chinaccs.cn。</w:t>
      </w:r>
    </w:p>
    <w:p w14:paraId="35278DC1">
      <w:pPr>
        <w:numPr>
          <w:ilvl w:val="0"/>
          <w:numId w:val="1"/>
        </w:numPr>
        <w:tabs>
          <w:tab w:val="left" w:pos="502"/>
          <w:tab w:val="left" w:pos="1408"/>
          <w:tab w:val="left" w:pos="4769"/>
        </w:tabs>
        <w:ind w:left="420" w:hanging="420" w:hanging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根据“节约能源、保护环境”要求，建议供应商双面打印响应文件。</w:t>
      </w:r>
    </w:p>
    <w:p w14:paraId="4975F06A">
      <w:pPr>
        <w:numPr>
          <w:ilvl w:val="0"/>
          <w:numId w:val="1"/>
        </w:numPr>
        <w:tabs>
          <w:tab w:val="left" w:pos="502"/>
          <w:tab w:val="left" w:pos="1408"/>
          <w:tab w:val="left" w:pos="4769"/>
        </w:tabs>
        <w:ind w:left="420" w:hanging="420" w:hanging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特别说明：本提示内容非磋商文件的组成部分，仅为善意提醒；如有不一致的地方，以磋商文件为准。</w:t>
      </w:r>
    </w:p>
    <w:p w14:paraId="4C950167">
      <w:pPr>
        <w:rPr>
          <w:color w:val="000000" w:themeColor="text1"/>
          <w14:textFill>
            <w14:solidFill>
              <w14:schemeClr w14:val="tx1"/>
            </w14:solidFill>
          </w14:textFill>
        </w:rPr>
        <w:sectPr>
          <w:footerReference r:id="rId6" w:type="first"/>
          <w:footerReference r:id="rId5" w:type="default"/>
          <w:pgSz w:w="11906" w:h="16838"/>
          <w:pgMar w:top="1440" w:right="1800" w:bottom="1440" w:left="1800" w:header="426" w:footer="992" w:gutter="0"/>
          <w:cols w:space="720" w:num="1"/>
          <w:docGrid w:type="lines" w:linePitch="312" w:charSpace="0"/>
        </w:sectPr>
      </w:pPr>
    </w:p>
    <w:p w14:paraId="0B639FAB">
      <w:pPr>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目</w:t>
      </w:r>
      <w:r>
        <w:rPr>
          <w:rFonts w:hint="eastAsia"/>
          <w:b/>
          <w:bCs/>
          <w:color w:val="000000" w:themeColor="text1"/>
          <w:sz w:val="32"/>
          <w:szCs w:val="32"/>
          <w14:textFill>
            <w14:solidFill>
              <w14:schemeClr w14:val="tx1"/>
            </w14:solidFill>
          </w14:textFill>
        </w:rPr>
        <w:tab/>
      </w:r>
      <w:r>
        <w:rPr>
          <w:rFonts w:hint="eastAsia"/>
          <w:b/>
          <w:bCs/>
          <w:color w:val="000000" w:themeColor="text1"/>
          <w:sz w:val="32"/>
          <w:szCs w:val="32"/>
          <w14:textFill>
            <w14:solidFill>
              <w14:schemeClr w14:val="tx1"/>
            </w14:solidFill>
          </w14:textFill>
        </w:rPr>
        <w:t xml:space="preserve">  录</w:t>
      </w:r>
    </w:p>
    <w:p w14:paraId="07F10F08">
      <w:pPr>
        <w:spacing w:line="240" w:lineRule="auto"/>
        <w:jc w:val="center"/>
        <w:rPr>
          <w:color w:val="000000" w:themeColor="text1"/>
          <w14:textFill>
            <w14:solidFill>
              <w14:schemeClr w14:val="tx1"/>
            </w14:solidFill>
          </w14:textFill>
        </w:rPr>
      </w:pPr>
    </w:p>
    <w:p w14:paraId="2E03827D">
      <w:pPr>
        <w:pStyle w:val="16"/>
        <w:spacing w:before="31" w:beforeLines="10" w:after="31" w:afterLines="10" w:line="240" w:lineRule="atLeast"/>
        <w:rPr>
          <w:rFonts w:hint="eastAsia" w:asciiTheme="minorEastAsia" w:hAnsiTheme="minorEastAsia" w:eastAsiaTheme="minorEastAsia" w:cstheme="minorBidi"/>
          <w:b w:val="0"/>
          <w:bCs w:val="0"/>
          <w:caps w:val="0"/>
          <w:color w:val="000000" w:themeColor="text1"/>
          <w:sz w:val="22"/>
          <w:szCs w:val="24"/>
          <w14:textFill>
            <w14:solidFill>
              <w14:schemeClr w14:val="tx1"/>
            </w14:solidFill>
          </w14:textFill>
          <w14:ligatures w14:val="standardContextual"/>
        </w:rPr>
      </w:pPr>
      <w:r>
        <w:rPr>
          <w:rFonts w:hint="eastAsia" w:asciiTheme="minorEastAsia" w:hAnsiTheme="minorEastAsia" w:eastAsiaTheme="minorEastAsia"/>
          <w:b w:val="0"/>
          <w:bCs w:val="0"/>
          <w:color w:val="000000" w:themeColor="text1"/>
          <w14:textFill>
            <w14:solidFill>
              <w14:schemeClr w14:val="tx1"/>
            </w14:solidFill>
          </w14:textFill>
        </w:rPr>
        <w:fldChar w:fldCharType="begin"/>
      </w:r>
      <w:r>
        <w:rPr>
          <w:rFonts w:hint="eastAsia" w:asciiTheme="minorEastAsia" w:hAnsiTheme="minorEastAsia" w:eastAsiaTheme="minorEastAsia"/>
          <w:b w:val="0"/>
          <w:bCs w:val="0"/>
          <w:color w:val="000000" w:themeColor="text1"/>
          <w14:textFill>
            <w14:solidFill>
              <w14:schemeClr w14:val="tx1"/>
            </w14:solidFill>
          </w14:textFill>
        </w:rPr>
        <w:instrText xml:space="preserve">TOC \o "1-2" \h \u </w:instrText>
      </w:r>
      <w:r>
        <w:rPr>
          <w:rFonts w:hint="eastAsia" w:asciiTheme="minorEastAsia" w:hAnsiTheme="minorEastAsia" w:eastAsiaTheme="minorEastAsia"/>
          <w:b w:val="0"/>
          <w:bCs w:val="0"/>
          <w:color w:val="000000" w:themeColor="text1"/>
          <w14:textFill>
            <w14:solidFill>
              <w14:schemeClr w14:val="tx1"/>
            </w14:solidFill>
          </w14:textFill>
        </w:rPr>
        <w:fldChar w:fldCharType="separate"/>
      </w:r>
      <w:r>
        <w:fldChar w:fldCharType="begin"/>
      </w:r>
      <w:r>
        <w:instrText xml:space="preserve"> HYPERLINK \l "_Toc207041904" </w:instrText>
      </w:r>
      <w:r>
        <w:fldChar w:fldCharType="separate"/>
      </w:r>
      <w:r>
        <w:rPr>
          <w:rStyle w:val="28"/>
          <w:rFonts w:hint="eastAsia" w:asciiTheme="minorEastAsia" w:hAnsiTheme="minorEastAsia" w:eastAsiaTheme="minorEastAsia"/>
          <w:b w:val="0"/>
          <w:bCs w:val="0"/>
          <w:color w:val="000000" w:themeColor="text1"/>
          <w14:textFill>
            <w14:solidFill>
              <w14:schemeClr w14:val="tx1"/>
            </w14:solidFill>
          </w14:textFill>
        </w:rPr>
        <w:t>第一章 磋商邀请</w:t>
      </w:r>
      <w:r>
        <w:rPr>
          <w:rFonts w:hint="eastAsia" w:asciiTheme="minorEastAsia" w:hAnsiTheme="minorEastAsia" w:eastAsiaTheme="minorEastAsia"/>
          <w:b w:val="0"/>
          <w:bCs w:val="0"/>
          <w:color w:val="000000" w:themeColor="text1"/>
          <w14:textFill>
            <w14:solidFill>
              <w14:schemeClr w14:val="tx1"/>
            </w14:solidFill>
          </w14:textFill>
        </w:rPr>
        <w:tab/>
      </w:r>
      <w:r>
        <w:rPr>
          <w:rFonts w:hint="eastAsia" w:asciiTheme="minorEastAsia" w:hAnsiTheme="minorEastAsia" w:eastAsiaTheme="minorEastAsia"/>
          <w:b w:val="0"/>
          <w:bCs w:val="0"/>
          <w:color w:val="000000" w:themeColor="text1"/>
          <w14:textFill>
            <w14:solidFill>
              <w14:schemeClr w14:val="tx1"/>
            </w14:solidFill>
          </w14:textFill>
        </w:rPr>
        <w:fldChar w:fldCharType="begin"/>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asciiTheme="minorEastAsia" w:hAnsiTheme="minorEastAsia" w:eastAsiaTheme="minorEastAsia"/>
          <w:b w:val="0"/>
          <w:bCs w:val="0"/>
          <w:color w:val="000000" w:themeColor="text1"/>
          <w14:textFill>
            <w14:solidFill>
              <w14:schemeClr w14:val="tx1"/>
            </w14:solidFill>
          </w14:textFill>
        </w:rPr>
        <w:instrText xml:space="preserve">PAGEREF _Toc207041904 \h</w:instrText>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hint="eastAsia" w:asciiTheme="minorEastAsia" w:hAnsiTheme="minorEastAsia" w:eastAsiaTheme="minorEastAsia"/>
          <w:b w:val="0"/>
          <w:bCs w:val="0"/>
          <w:color w:val="000000" w:themeColor="text1"/>
          <w14:textFill>
            <w14:solidFill>
              <w14:schemeClr w14:val="tx1"/>
            </w14:solidFill>
          </w14:textFill>
        </w:rPr>
        <w:fldChar w:fldCharType="separate"/>
      </w:r>
      <w:r>
        <w:rPr>
          <w:rFonts w:hint="eastAsia" w:asciiTheme="minorEastAsia" w:hAnsiTheme="minorEastAsia" w:eastAsiaTheme="minorEastAsia"/>
          <w:b w:val="0"/>
          <w:bCs w:val="0"/>
          <w:color w:val="000000" w:themeColor="text1"/>
          <w14:textFill>
            <w14:solidFill>
              <w14:schemeClr w14:val="tx1"/>
            </w14:solidFill>
          </w14:textFill>
        </w:rPr>
        <w:t>5</w:t>
      </w:r>
      <w:r>
        <w:rPr>
          <w:rFonts w:hint="eastAsia" w:asciiTheme="minorEastAsia" w:hAnsiTheme="minorEastAsia" w:eastAsiaTheme="minorEastAsia"/>
          <w:b w:val="0"/>
          <w:bCs w:val="0"/>
          <w:color w:val="000000" w:themeColor="text1"/>
          <w14:textFill>
            <w14:solidFill>
              <w14:schemeClr w14:val="tx1"/>
            </w14:solidFill>
          </w14:textFill>
        </w:rPr>
        <w:fldChar w:fldCharType="end"/>
      </w:r>
      <w:r>
        <w:rPr>
          <w:rFonts w:hint="eastAsia" w:asciiTheme="minorEastAsia" w:hAnsiTheme="minorEastAsia" w:eastAsiaTheme="minorEastAsia"/>
          <w:b w:val="0"/>
          <w:bCs w:val="0"/>
          <w:color w:val="000000" w:themeColor="text1"/>
          <w14:textFill>
            <w14:solidFill>
              <w14:schemeClr w14:val="tx1"/>
            </w14:solidFill>
          </w14:textFill>
        </w:rPr>
        <w:fldChar w:fldCharType="end"/>
      </w:r>
    </w:p>
    <w:p w14:paraId="57B1BDF1">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"_Toc207041905"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一、 项目基本情况</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_Toc207041905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8D099CC">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"_Toc207041906"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二、 申请人的资格要求</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_Toc207041906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5A8F961">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"_Toc207041907"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三、 获取磋商文件</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_Toc207041907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6</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4E73E903">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"_Toc207041908"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四、 响应文件提交</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_Toc207041908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4FBEEBB6">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"_Toc207041909"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五、 开启</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_Toc207041909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6A6573DD">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"_Toc207041910"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六、 公告期限</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_Toc207041910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11AE1D1">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"_Toc207041911"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七、 其他补充事宜</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_Toc207041911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0F55E46C">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"_Toc207041912"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八、 凡对本次采购提出询问，请按以下方式联系</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_Toc207041912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6D28C060">
      <w:pPr>
        <w:pStyle w:val="16"/>
        <w:spacing w:before="31" w:beforeLines="10" w:after="31" w:afterLines="10" w:line="240" w:lineRule="atLeast"/>
        <w:rPr>
          <w:rFonts w:hint="eastAsia" w:asciiTheme="minorEastAsia" w:hAnsiTheme="minorEastAsia" w:eastAsiaTheme="minorEastAsia" w:cstheme="minorBidi"/>
          <w:b w:val="0"/>
          <w:bCs w:val="0"/>
          <w:caps w:val="0"/>
          <w:color w:val="000000" w:themeColor="text1"/>
          <w:sz w:val="22"/>
          <w:szCs w:val="24"/>
          <w14:textFill>
            <w14:solidFill>
              <w14:schemeClr w14:val="tx1"/>
            </w14:solidFill>
          </w14:textFill>
          <w14:ligatures w14:val="standardContextual"/>
        </w:rPr>
      </w:pPr>
      <w:r>
        <w:fldChar w:fldCharType="begin"/>
      </w:r>
      <w:r>
        <w:instrText xml:space="preserve"> HYPERLINK \l "_Toc207041913" </w:instrText>
      </w:r>
      <w:r>
        <w:fldChar w:fldCharType="separate"/>
      </w:r>
      <w:r>
        <w:rPr>
          <w:rStyle w:val="28"/>
          <w:rFonts w:hint="eastAsia" w:asciiTheme="minorEastAsia" w:hAnsiTheme="minorEastAsia" w:eastAsiaTheme="minorEastAsia"/>
          <w:b w:val="0"/>
          <w:bCs w:val="0"/>
          <w:color w:val="000000" w:themeColor="text1"/>
          <w14:textFill>
            <w14:solidFill>
              <w14:schemeClr w14:val="tx1"/>
            </w14:solidFill>
          </w14:textFill>
        </w:rPr>
        <w:t>第二章 采购需求</w:t>
      </w:r>
      <w:r>
        <w:rPr>
          <w:rFonts w:hint="eastAsia" w:asciiTheme="minorEastAsia" w:hAnsiTheme="minorEastAsia" w:eastAsiaTheme="minorEastAsia"/>
          <w:b w:val="0"/>
          <w:bCs w:val="0"/>
          <w:color w:val="000000" w:themeColor="text1"/>
          <w14:textFill>
            <w14:solidFill>
              <w14:schemeClr w14:val="tx1"/>
            </w14:solidFill>
          </w14:textFill>
        </w:rPr>
        <w:tab/>
      </w:r>
      <w:r>
        <w:rPr>
          <w:rFonts w:hint="eastAsia" w:asciiTheme="minorEastAsia" w:hAnsiTheme="minorEastAsia" w:eastAsiaTheme="minorEastAsia"/>
          <w:b w:val="0"/>
          <w:bCs w:val="0"/>
          <w:color w:val="000000" w:themeColor="text1"/>
          <w14:textFill>
            <w14:solidFill>
              <w14:schemeClr w14:val="tx1"/>
            </w14:solidFill>
          </w14:textFill>
        </w:rPr>
        <w:fldChar w:fldCharType="begin"/>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asciiTheme="minorEastAsia" w:hAnsiTheme="minorEastAsia" w:eastAsiaTheme="minorEastAsia"/>
          <w:b w:val="0"/>
          <w:bCs w:val="0"/>
          <w:color w:val="000000" w:themeColor="text1"/>
          <w14:textFill>
            <w14:solidFill>
              <w14:schemeClr w14:val="tx1"/>
            </w14:solidFill>
          </w14:textFill>
        </w:rPr>
        <w:instrText xml:space="preserve">PAGEREF _Toc207041913 \h</w:instrText>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hint="eastAsia" w:asciiTheme="minorEastAsia" w:hAnsiTheme="minorEastAsia" w:eastAsiaTheme="minorEastAsia"/>
          <w:b w:val="0"/>
          <w:bCs w:val="0"/>
          <w:color w:val="000000" w:themeColor="text1"/>
          <w14:textFill>
            <w14:solidFill>
              <w14:schemeClr w14:val="tx1"/>
            </w14:solidFill>
          </w14:textFill>
        </w:rPr>
        <w:fldChar w:fldCharType="separate"/>
      </w:r>
      <w:r>
        <w:rPr>
          <w:rFonts w:hint="eastAsia" w:asciiTheme="minorEastAsia" w:hAnsiTheme="minorEastAsia" w:eastAsiaTheme="minorEastAsia"/>
          <w:b w:val="0"/>
          <w:bCs w:val="0"/>
          <w:color w:val="000000" w:themeColor="text1"/>
          <w14:textFill>
            <w14:solidFill>
              <w14:schemeClr w14:val="tx1"/>
            </w14:solidFill>
          </w14:textFill>
        </w:rPr>
        <w:t>9</w:t>
      </w:r>
      <w:r>
        <w:rPr>
          <w:rFonts w:hint="eastAsia" w:asciiTheme="minorEastAsia" w:hAnsiTheme="minorEastAsia" w:eastAsiaTheme="minorEastAsia"/>
          <w:b w:val="0"/>
          <w:bCs w:val="0"/>
          <w:color w:val="000000" w:themeColor="text1"/>
          <w14:textFill>
            <w14:solidFill>
              <w14:schemeClr w14:val="tx1"/>
            </w14:solidFill>
          </w14:textFill>
        </w:rPr>
        <w:fldChar w:fldCharType="end"/>
      </w:r>
      <w:r>
        <w:rPr>
          <w:rFonts w:hint="eastAsia" w:asciiTheme="minorEastAsia" w:hAnsiTheme="minorEastAsia" w:eastAsiaTheme="minorEastAsia"/>
          <w:b w:val="0"/>
          <w:bCs w:val="0"/>
          <w:color w:val="000000" w:themeColor="text1"/>
          <w14:textFill>
            <w14:solidFill>
              <w14:schemeClr w14:val="tx1"/>
            </w14:solidFill>
          </w14:textFill>
        </w:rPr>
        <w:fldChar w:fldCharType="end"/>
      </w:r>
    </w:p>
    <w:p w14:paraId="4F69051B">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"_Toc207041914"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一、技术要求</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_Toc207041914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9</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0AF5BBBF">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"_Toc207041915"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二、商务要求</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_Toc207041915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10</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10304730">
      <w:pPr>
        <w:pStyle w:val="16"/>
        <w:spacing w:before="31" w:beforeLines="10" w:after="31" w:afterLines="10" w:line="240" w:lineRule="atLeast"/>
        <w:rPr>
          <w:rFonts w:hint="eastAsia" w:asciiTheme="minorEastAsia" w:hAnsiTheme="minorEastAsia" w:eastAsiaTheme="minorEastAsia" w:cstheme="minorBidi"/>
          <w:b w:val="0"/>
          <w:bCs w:val="0"/>
          <w:caps w:val="0"/>
          <w:color w:val="000000" w:themeColor="text1"/>
          <w:sz w:val="22"/>
          <w:szCs w:val="24"/>
          <w14:textFill>
            <w14:solidFill>
              <w14:schemeClr w14:val="tx1"/>
            </w14:solidFill>
          </w14:textFill>
          <w14:ligatures w14:val="standardContextual"/>
        </w:rPr>
      </w:pPr>
      <w:r>
        <w:fldChar w:fldCharType="begin"/>
      </w:r>
      <w:r>
        <w:instrText xml:space="preserve"> HYPERLINK \l "_Toc207041916" </w:instrText>
      </w:r>
      <w:r>
        <w:fldChar w:fldCharType="separate"/>
      </w:r>
      <w:r>
        <w:rPr>
          <w:rStyle w:val="28"/>
          <w:rFonts w:hint="eastAsia" w:asciiTheme="minorEastAsia" w:hAnsiTheme="minorEastAsia" w:eastAsiaTheme="minorEastAsia"/>
          <w:b w:val="0"/>
          <w:bCs w:val="0"/>
          <w:color w:val="000000" w:themeColor="text1"/>
          <w14:textFill>
            <w14:solidFill>
              <w14:schemeClr w14:val="tx1"/>
            </w14:solidFill>
          </w14:textFill>
        </w:rPr>
        <w:t>第三章 供应商须知</w:t>
      </w:r>
      <w:r>
        <w:rPr>
          <w:rFonts w:hint="eastAsia" w:asciiTheme="minorEastAsia" w:hAnsiTheme="minorEastAsia" w:eastAsiaTheme="minorEastAsia"/>
          <w:b w:val="0"/>
          <w:bCs w:val="0"/>
          <w:color w:val="000000" w:themeColor="text1"/>
          <w14:textFill>
            <w14:solidFill>
              <w14:schemeClr w14:val="tx1"/>
            </w14:solidFill>
          </w14:textFill>
        </w:rPr>
        <w:tab/>
      </w:r>
      <w:r>
        <w:rPr>
          <w:rFonts w:hint="eastAsia" w:asciiTheme="minorEastAsia" w:hAnsiTheme="minorEastAsia" w:eastAsiaTheme="minorEastAsia"/>
          <w:b w:val="0"/>
          <w:bCs w:val="0"/>
          <w:color w:val="000000" w:themeColor="text1"/>
          <w14:textFill>
            <w14:solidFill>
              <w14:schemeClr w14:val="tx1"/>
            </w14:solidFill>
          </w14:textFill>
        </w:rPr>
        <w:fldChar w:fldCharType="begin"/>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asciiTheme="minorEastAsia" w:hAnsiTheme="minorEastAsia" w:eastAsiaTheme="minorEastAsia"/>
          <w:b w:val="0"/>
          <w:bCs w:val="0"/>
          <w:color w:val="000000" w:themeColor="text1"/>
          <w14:textFill>
            <w14:solidFill>
              <w14:schemeClr w14:val="tx1"/>
            </w14:solidFill>
          </w14:textFill>
        </w:rPr>
        <w:instrText xml:space="preserve">PAGEREF _Toc207041916 \h</w:instrText>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hint="eastAsia" w:asciiTheme="minorEastAsia" w:hAnsiTheme="minorEastAsia" w:eastAsiaTheme="minorEastAsia"/>
          <w:b w:val="0"/>
          <w:bCs w:val="0"/>
          <w:color w:val="000000" w:themeColor="text1"/>
          <w14:textFill>
            <w14:solidFill>
              <w14:schemeClr w14:val="tx1"/>
            </w14:solidFill>
          </w14:textFill>
        </w:rPr>
        <w:fldChar w:fldCharType="separate"/>
      </w:r>
      <w:r>
        <w:rPr>
          <w:rFonts w:hint="eastAsia" w:asciiTheme="minorEastAsia" w:hAnsiTheme="minorEastAsia" w:eastAsiaTheme="minorEastAsia"/>
          <w:b w:val="0"/>
          <w:bCs w:val="0"/>
          <w:color w:val="000000" w:themeColor="text1"/>
          <w14:textFill>
            <w14:solidFill>
              <w14:schemeClr w14:val="tx1"/>
            </w14:solidFill>
          </w14:textFill>
        </w:rPr>
        <w:t>12</w:t>
      </w:r>
      <w:r>
        <w:rPr>
          <w:rFonts w:hint="eastAsia" w:asciiTheme="minorEastAsia" w:hAnsiTheme="minorEastAsia" w:eastAsiaTheme="minorEastAsia"/>
          <w:b w:val="0"/>
          <w:bCs w:val="0"/>
          <w:color w:val="000000" w:themeColor="text1"/>
          <w14:textFill>
            <w14:solidFill>
              <w14:schemeClr w14:val="tx1"/>
            </w14:solidFill>
          </w14:textFill>
        </w:rPr>
        <w:fldChar w:fldCharType="end"/>
      </w:r>
      <w:r>
        <w:rPr>
          <w:rFonts w:hint="eastAsia" w:asciiTheme="minorEastAsia" w:hAnsiTheme="minorEastAsia" w:eastAsiaTheme="minorEastAsia"/>
          <w:b w:val="0"/>
          <w:bCs w:val="0"/>
          <w:color w:val="000000" w:themeColor="text1"/>
          <w14:textFill>
            <w14:solidFill>
              <w14:schemeClr w14:val="tx1"/>
            </w14:solidFill>
          </w14:textFill>
        </w:rPr>
        <w:fldChar w:fldCharType="end"/>
      </w:r>
    </w:p>
    <w:p w14:paraId="2727A3C7">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"_Toc207041917"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一、 名词解释</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_Toc207041917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12</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36C2CAA2">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"_Toc207041918"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二、 须知前附表</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_Toc207041918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13</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69E46B50">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"_Toc207041919"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三、 说明</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_Toc207041919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15</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7AF5BA52">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"_Toc207041920"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四、 磋商文件的澄清和修改</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_Toc207041920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20</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3FF9C8F6">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"_Toc207041921"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五、 响应要求</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_Toc207041921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20</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6C9F51DE">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"_Toc207041922"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六、 磋商、评审和结果确认</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_Toc207041922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24</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37149CF2">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"_Toc207041923"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七、 询问、质疑与投诉</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_Toc207041923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25</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2CD5CDF3">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"_Toc207041924"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八、 合同签订和履行</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_Toc207041924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27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214ABB8C">
      <w:pPr>
        <w:pStyle w:val="16"/>
        <w:spacing w:before="31" w:beforeLines="10" w:after="31" w:afterLines="10" w:line="240" w:lineRule="atLeast"/>
        <w:rPr>
          <w:rFonts w:hint="eastAsia" w:asciiTheme="minorEastAsia" w:hAnsiTheme="minorEastAsia" w:eastAsiaTheme="minorEastAsia" w:cstheme="minorBidi"/>
          <w:b w:val="0"/>
          <w:bCs w:val="0"/>
          <w:caps w:val="0"/>
          <w:color w:val="000000" w:themeColor="text1"/>
          <w:sz w:val="22"/>
          <w:szCs w:val="24"/>
          <w14:textFill>
            <w14:solidFill>
              <w14:schemeClr w14:val="tx1"/>
            </w14:solidFill>
          </w14:textFill>
          <w14:ligatures w14:val="standardContextual"/>
        </w:rPr>
      </w:pPr>
      <w:r>
        <w:fldChar w:fldCharType="begin"/>
      </w:r>
      <w:r>
        <w:instrText xml:space="preserve"> HYPERLINK \l "_Toc207041925" </w:instrText>
      </w:r>
      <w:r>
        <w:fldChar w:fldCharType="separate"/>
      </w:r>
      <w:r>
        <w:rPr>
          <w:rStyle w:val="28"/>
          <w:rFonts w:hint="eastAsia" w:asciiTheme="minorEastAsia" w:hAnsiTheme="minorEastAsia" w:eastAsiaTheme="minorEastAsia"/>
          <w:b w:val="0"/>
          <w:bCs w:val="0"/>
          <w:color w:val="000000" w:themeColor="text1"/>
          <w14:textFill>
            <w14:solidFill>
              <w14:schemeClr w14:val="tx1"/>
            </w14:solidFill>
          </w14:textFill>
        </w:rPr>
        <w:t>第四章 评审</w:t>
      </w:r>
      <w:r>
        <w:rPr>
          <w:rFonts w:hint="eastAsia" w:asciiTheme="minorEastAsia" w:hAnsiTheme="minorEastAsia" w:eastAsiaTheme="minorEastAsia"/>
          <w:b w:val="0"/>
          <w:bCs w:val="0"/>
          <w:color w:val="000000" w:themeColor="text1"/>
          <w14:textFill>
            <w14:solidFill>
              <w14:schemeClr w14:val="tx1"/>
            </w14:solidFill>
          </w14:textFill>
        </w:rPr>
        <w:tab/>
      </w:r>
      <w:r>
        <w:rPr>
          <w:rFonts w:hint="eastAsia" w:asciiTheme="minorEastAsia" w:hAnsiTheme="minorEastAsia" w:eastAsiaTheme="minorEastAsia"/>
          <w:b w:val="0"/>
          <w:bCs w:val="0"/>
          <w:color w:val="000000" w:themeColor="text1"/>
          <w14:textFill>
            <w14:solidFill>
              <w14:schemeClr w14:val="tx1"/>
            </w14:solidFill>
          </w14:textFill>
        </w:rPr>
        <w:fldChar w:fldCharType="begin"/>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asciiTheme="minorEastAsia" w:hAnsiTheme="minorEastAsia" w:eastAsiaTheme="minorEastAsia"/>
          <w:b w:val="0"/>
          <w:bCs w:val="0"/>
          <w:color w:val="000000" w:themeColor="text1"/>
          <w14:textFill>
            <w14:solidFill>
              <w14:schemeClr w14:val="tx1"/>
            </w14:solidFill>
          </w14:textFill>
        </w:rPr>
        <w:instrText xml:space="preserve">PAGEREF _Toc207041925 \h</w:instrText>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hint="eastAsia" w:asciiTheme="minorEastAsia" w:hAnsiTheme="minorEastAsia" w:eastAsiaTheme="minorEastAsia"/>
          <w:b w:val="0"/>
          <w:bCs w:val="0"/>
          <w:color w:val="000000" w:themeColor="text1"/>
          <w14:textFill>
            <w14:solidFill>
              <w14:schemeClr w14:val="tx1"/>
            </w14:solidFill>
          </w14:textFill>
        </w:rPr>
        <w:fldChar w:fldCharType="separate"/>
      </w:r>
      <w:r>
        <w:rPr>
          <w:rFonts w:hint="eastAsia" w:asciiTheme="minorEastAsia" w:hAnsiTheme="minorEastAsia" w:eastAsiaTheme="minorEastAsia"/>
          <w:b w:val="0"/>
          <w:bCs w:val="0"/>
          <w:color w:val="000000" w:themeColor="text1"/>
          <w14:textFill>
            <w14:solidFill>
              <w14:schemeClr w14:val="tx1"/>
            </w14:solidFill>
          </w14:textFill>
        </w:rPr>
        <w:t>28</w:t>
      </w:r>
      <w:r>
        <w:rPr>
          <w:rFonts w:hint="eastAsia" w:asciiTheme="minorEastAsia" w:hAnsiTheme="minorEastAsia" w:eastAsiaTheme="minorEastAsia"/>
          <w:b w:val="0"/>
          <w:bCs w:val="0"/>
          <w:color w:val="000000" w:themeColor="text1"/>
          <w14:textFill>
            <w14:solidFill>
              <w14:schemeClr w14:val="tx1"/>
            </w14:solidFill>
          </w14:textFill>
        </w:rPr>
        <w:fldChar w:fldCharType="end"/>
      </w:r>
      <w:r>
        <w:rPr>
          <w:rFonts w:hint="eastAsia" w:asciiTheme="minorEastAsia" w:hAnsiTheme="minorEastAsia" w:eastAsiaTheme="minorEastAsia"/>
          <w:b w:val="0"/>
          <w:bCs w:val="0"/>
          <w:color w:val="000000" w:themeColor="text1"/>
          <w14:textFill>
            <w14:solidFill>
              <w14:schemeClr w14:val="tx1"/>
            </w14:solidFill>
          </w14:textFill>
        </w:rPr>
        <w:fldChar w:fldCharType="end"/>
      </w:r>
    </w:p>
    <w:p w14:paraId="4B099C49">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"_Toc207041926"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一、 评审要求</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_Toc207041926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28</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4ABD7FB9">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"_Toc207041927"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二、 政府采购政策落实</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_Toc207041927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30</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62D9C8ED">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"_Toc207041928"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三、 评审程序</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_Toc207041928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32</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7FE1B71">
      <w:pPr>
        <w:pStyle w:val="16"/>
        <w:spacing w:before="31" w:beforeLines="10" w:after="31" w:afterLines="10" w:line="240" w:lineRule="atLeast"/>
        <w:rPr>
          <w:rFonts w:hint="eastAsia" w:asciiTheme="minorEastAsia" w:hAnsiTheme="minorEastAsia" w:eastAsiaTheme="minorEastAsia" w:cstheme="minorBidi"/>
          <w:b w:val="0"/>
          <w:bCs w:val="0"/>
          <w:caps w:val="0"/>
          <w:color w:val="000000" w:themeColor="text1"/>
          <w:sz w:val="22"/>
          <w:szCs w:val="24"/>
          <w14:textFill>
            <w14:solidFill>
              <w14:schemeClr w14:val="tx1"/>
            </w14:solidFill>
          </w14:textFill>
          <w14:ligatures w14:val="standardContextual"/>
        </w:rPr>
      </w:pPr>
      <w:r>
        <w:fldChar w:fldCharType="begin"/>
      </w:r>
      <w:r>
        <w:instrText xml:space="preserve"> HYPERLINK \l "_Toc207041929" </w:instrText>
      </w:r>
      <w:r>
        <w:fldChar w:fldCharType="separate"/>
      </w:r>
      <w:r>
        <w:rPr>
          <w:rStyle w:val="28"/>
          <w:rFonts w:hint="eastAsia" w:asciiTheme="minorEastAsia" w:hAnsiTheme="minorEastAsia" w:eastAsiaTheme="minorEastAsia"/>
          <w:b w:val="0"/>
          <w:bCs w:val="0"/>
          <w:color w:val="000000" w:themeColor="text1"/>
          <w14:textFill>
            <w14:solidFill>
              <w14:schemeClr w14:val="tx1"/>
            </w14:solidFill>
          </w14:textFill>
        </w:rPr>
        <w:t>第五章 合同文本</w:t>
      </w:r>
      <w:r>
        <w:rPr>
          <w:rFonts w:hint="eastAsia" w:asciiTheme="minorEastAsia" w:hAnsiTheme="minorEastAsia" w:eastAsiaTheme="minorEastAsia"/>
          <w:b w:val="0"/>
          <w:bCs w:val="0"/>
          <w:color w:val="000000" w:themeColor="text1"/>
          <w14:textFill>
            <w14:solidFill>
              <w14:schemeClr w14:val="tx1"/>
            </w14:solidFill>
          </w14:textFill>
        </w:rPr>
        <w:tab/>
      </w:r>
      <w:r>
        <w:rPr>
          <w:rFonts w:hint="eastAsia" w:asciiTheme="minorEastAsia" w:hAnsiTheme="minorEastAsia" w:eastAsiaTheme="minorEastAsia"/>
          <w:b w:val="0"/>
          <w:bCs w:val="0"/>
          <w:color w:val="000000" w:themeColor="text1"/>
          <w14:textFill>
            <w14:solidFill>
              <w14:schemeClr w14:val="tx1"/>
            </w14:solidFill>
          </w14:textFill>
        </w:rPr>
        <w:fldChar w:fldCharType="begin"/>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asciiTheme="minorEastAsia" w:hAnsiTheme="minorEastAsia" w:eastAsiaTheme="minorEastAsia"/>
          <w:b w:val="0"/>
          <w:bCs w:val="0"/>
          <w:color w:val="000000" w:themeColor="text1"/>
          <w14:textFill>
            <w14:solidFill>
              <w14:schemeClr w14:val="tx1"/>
            </w14:solidFill>
          </w14:textFill>
        </w:rPr>
        <w:instrText xml:space="preserve">PAGEREF _Toc207041929 \h</w:instrText>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hint="eastAsia" w:asciiTheme="minorEastAsia" w:hAnsiTheme="minorEastAsia" w:eastAsiaTheme="minorEastAsia"/>
          <w:b w:val="0"/>
          <w:bCs w:val="0"/>
          <w:color w:val="000000" w:themeColor="text1"/>
          <w14:textFill>
            <w14:solidFill>
              <w14:schemeClr w14:val="tx1"/>
            </w14:solidFill>
          </w14:textFill>
        </w:rPr>
        <w:fldChar w:fldCharType="separate"/>
      </w:r>
      <w:r>
        <w:rPr>
          <w:rFonts w:hint="eastAsia" w:asciiTheme="minorEastAsia" w:hAnsiTheme="minorEastAsia" w:eastAsiaTheme="minorEastAsia"/>
          <w:b w:val="0"/>
          <w:bCs w:val="0"/>
          <w:color w:val="000000" w:themeColor="text1"/>
          <w14:textFill>
            <w14:solidFill>
              <w14:schemeClr w14:val="tx1"/>
            </w14:solidFill>
          </w14:textFill>
        </w:rPr>
        <w:t>40</w:t>
      </w:r>
      <w:r>
        <w:rPr>
          <w:rFonts w:hint="eastAsia" w:asciiTheme="minorEastAsia" w:hAnsiTheme="minorEastAsia" w:eastAsiaTheme="minorEastAsia"/>
          <w:b w:val="0"/>
          <w:bCs w:val="0"/>
          <w:color w:val="000000" w:themeColor="text1"/>
          <w14:textFill>
            <w14:solidFill>
              <w14:schemeClr w14:val="tx1"/>
            </w14:solidFill>
          </w14:textFill>
        </w:rPr>
        <w:fldChar w:fldCharType="end"/>
      </w:r>
      <w:r>
        <w:rPr>
          <w:rFonts w:hint="eastAsia" w:asciiTheme="minorEastAsia" w:hAnsiTheme="minorEastAsia" w:eastAsiaTheme="minorEastAsia"/>
          <w:b w:val="0"/>
          <w:bCs w:val="0"/>
          <w:color w:val="000000" w:themeColor="text1"/>
          <w14:textFill>
            <w14:solidFill>
              <w14:schemeClr w14:val="tx1"/>
            </w14:solidFill>
          </w14:textFill>
        </w:rPr>
        <w:fldChar w:fldCharType="end"/>
      </w:r>
    </w:p>
    <w:p w14:paraId="4A6F94BE">
      <w:pPr>
        <w:pStyle w:val="16"/>
        <w:spacing w:before="31" w:beforeLines="10" w:after="31" w:afterLines="10" w:line="240" w:lineRule="atLeast"/>
        <w:rPr>
          <w:rFonts w:hint="eastAsia" w:asciiTheme="minorEastAsia" w:hAnsiTheme="minorEastAsia" w:eastAsiaTheme="minorEastAsia" w:cstheme="minorBidi"/>
          <w:b w:val="0"/>
          <w:bCs w:val="0"/>
          <w:caps w:val="0"/>
          <w:color w:val="000000" w:themeColor="text1"/>
          <w:sz w:val="22"/>
          <w:szCs w:val="24"/>
          <w14:textFill>
            <w14:solidFill>
              <w14:schemeClr w14:val="tx1"/>
            </w14:solidFill>
          </w14:textFill>
          <w14:ligatures w14:val="standardContextual"/>
        </w:rPr>
      </w:pPr>
      <w:r>
        <w:fldChar w:fldCharType="begin"/>
      </w:r>
      <w:r>
        <w:instrText xml:space="preserve"> HYPERLINK \l "_Toc207041930" </w:instrText>
      </w:r>
      <w:r>
        <w:fldChar w:fldCharType="separate"/>
      </w:r>
      <w:r>
        <w:rPr>
          <w:rStyle w:val="28"/>
          <w:rFonts w:hint="eastAsia" w:asciiTheme="minorEastAsia" w:hAnsiTheme="minorEastAsia" w:eastAsiaTheme="minorEastAsia"/>
          <w:b w:val="0"/>
          <w:bCs w:val="0"/>
          <w:color w:val="000000" w:themeColor="text1"/>
          <w14:textFill>
            <w14:solidFill>
              <w14:schemeClr w14:val="tx1"/>
            </w14:solidFill>
          </w14:textFill>
        </w:rPr>
        <w:t>第六章 响应文件格式与要求</w:t>
      </w:r>
      <w:r>
        <w:rPr>
          <w:rFonts w:hint="eastAsia" w:asciiTheme="minorEastAsia" w:hAnsiTheme="minorEastAsia" w:eastAsiaTheme="minorEastAsia"/>
          <w:b w:val="0"/>
          <w:bCs w:val="0"/>
          <w:color w:val="000000" w:themeColor="text1"/>
          <w14:textFill>
            <w14:solidFill>
              <w14:schemeClr w14:val="tx1"/>
            </w14:solidFill>
          </w14:textFill>
        </w:rPr>
        <w:tab/>
      </w:r>
      <w:r>
        <w:rPr>
          <w:rFonts w:hint="eastAsia" w:asciiTheme="minorEastAsia" w:hAnsiTheme="minorEastAsia" w:eastAsiaTheme="minorEastAsia"/>
          <w:b w:val="0"/>
          <w:bCs w:val="0"/>
          <w:color w:val="000000" w:themeColor="text1"/>
          <w14:textFill>
            <w14:solidFill>
              <w14:schemeClr w14:val="tx1"/>
            </w14:solidFill>
          </w14:textFill>
        </w:rPr>
        <w:fldChar w:fldCharType="begin"/>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asciiTheme="minorEastAsia" w:hAnsiTheme="minorEastAsia" w:eastAsiaTheme="minorEastAsia"/>
          <w:b w:val="0"/>
          <w:bCs w:val="0"/>
          <w:color w:val="000000" w:themeColor="text1"/>
          <w14:textFill>
            <w14:solidFill>
              <w14:schemeClr w14:val="tx1"/>
            </w14:solidFill>
          </w14:textFill>
        </w:rPr>
        <w:instrText xml:space="preserve">PAGEREF _Toc207041930 \h</w:instrText>
      </w:r>
      <w:r>
        <w:rPr>
          <w:rFonts w:hint="eastAsia" w:asciiTheme="minorEastAsia" w:hAnsiTheme="minorEastAsia" w:eastAsiaTheme="minorEastAsia"/>
          <w:b w:val="0"/>
          <w:bCs w:val="0"/>
          <w:color w:val="000000" w:themeColor="text1"/>
          <w14:textFill>
            <w14:solidFill>
              <w14:schemeClr w14:val="tx1"/>
            </w14:solidFill>
          </w14:textFill>
        </w:rPr>
        <w:instrText xml:space="preserve"> </w:instrText>
      </w:r>
      <w:r>
        <w:rPr>
          <w:rFonts w:hint="eastAsia" w:asciiTheme="minorEastAsia" w:hAnsiTheme="minorEastAsia" w:eastAsiaTheme="minorEastAsia"/>
          <w:b w:val="0"/>
          <w:bCs w:val="0"/>
          <w:color w:val="000000" w:themeColor="text1"/>
          <w14:textFill>
            <w14:solidFill>
              <w14:schemeClr w14:val="tx1"/>
            </w14:solidFill>
          </w14:textFill>
        </w:rPr>
        <w:fldChar w:fldCharType="separate"/>
      </w:r>
      <w:r>
        <w:rPr>
          <w:rFonts w:hint="eastAsia" w:asciiTheme="minorEastAsia" w:hAnsiTheme="minorEastAsia" w:eastAsiaTheme="minorEastAsia"/>
          <w:b w:val="0"/>
          <w:bCs w:val="0"/>
          <w:color w:val="000000" w:themeColor="text1"/>
          <w14:textFill>
            <w14:solidFill>
              <w14:schemeClr w14:val="tx1"/>
            </w14:solidFill>
          </w14:textFill>
        </w:rPr>
        <w:t>43</w:t>
      </w:r>
      <w:r>
        <w:rPr>
          <w:rFonts w:hint="eastAsia" w:asciiTheme="minorEastAsia" w:hAnsiTheme="minorEastAsia" w:eastAsiaTheme="minorEastAsia"/>
          <w:b w:val="0"/>
          <w:bCs w:val="0"/>
          <w:color w:val="000000" w:themeColor="text1"/>
          <w14:textFill>
            <w14:solidFill>
              <w14:schemeClr w14:val="tx1"/>
            </w14:solidFill>
          </w14:textFill>
        </w:rPr>
        <w:fldChar w:fldCharType="end"/>
      </w:r>
      <w:r>
        <w:rPr>
          <w:rFonts w:hint="eastAsia" w:asciiTheme="minorEastAsia" w:hAnsiTheme="minorEastAsia" w:eastAsiaTheme="minorEastAsia"/>
          <w:b w:val="0"/>
          <w:bCs w:val="0"/>
          <w:color w:val="000000" w:themeColor="text1"/>
          <w14:textFill>
            <w14:solidFill>
              <w14:schemeClr w14:val="tx1"/>
            </w14:solidFill>
          </w14:textFill>
        </w:rPr>
        <w:fldChar w:fldCharType="end"/>
      </w:r>
    </w:p>
    <w:p w14:paraId="35AA1CEF">
      <w:pPr>
        <w:pStyle w:val="19"/>
        <w:tabs>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"_Toc207041931"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响应文件封面（参考）</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_Toc207041931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44</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A24C37B">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"_Toc207041932"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格式一：</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响应承诺函</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_Toc207041932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45</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4F6C2A89">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"_Toc207041933"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格式二：</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首轮报价表</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_Toc207041933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47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03A8B658">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"_Toc207041934"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格式三：</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分项报价表</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_Toc207041934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48</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7A680902">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"_Toc207041935"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格式四：</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政策适用性说明</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_Toc207041935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49</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042E9707">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"_Toc207041936"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格式五：</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法定代表人证明书</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_Toc207041936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50</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0A64A06B">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"_Toc207041937"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格式六：</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法定代表人授权书</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_Toc207041937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51</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16AD72D">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"_Toc207041938"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格式七：</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提供具有独立承担民事责任的能力的证明材料</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_Toc207041938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52</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0ACDBCEE">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"_Toc207041939"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格式八：</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资格条件承诺函</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_Toc207041939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52</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11D5B94D">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"_Toc207041940"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格式九：</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其他资格要求</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_Toc207041940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53</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4F327359">
      <w:pPr>
        <w:pStyle w:val="19"/>
        <w:tabs>
          <w:tab w:val="left" w:pos="140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"_Toc207041941"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中小企业声明函（以下格式文件由供应商根据需要选用，如不适用可删除）</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_Toc207041941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54</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D7FF5E5">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"_Toc207041942"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格式十一：</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监狱企业</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_Toc207041942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56</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110946DC">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"_Toc207041943"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格式十二：</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残疾人福利性单位声明</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_Toc207041943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56</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2BF01248">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"_Toc207041944"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格式十三：</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需要采购人提供的附加条件</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_Toc207041944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57</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33FA1C03">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"_Toc207041945"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格式十四：</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商务条款响应表</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_Toc207041945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58</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1D118059">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"_Toc207041946"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格式十五：</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技术条款响应表</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_Toc207041946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59</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4375A754">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"_Toc207041947"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格式十六：</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承诺函</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_Toc207041947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60</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13A128EB">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"_Toc207041948"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格式十七：</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类似项目业绩</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_Toc207041948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61</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28AB8C53">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"_Toc207041949"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格式十八：</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其他商务和技术评审内容</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_Toc207041949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61</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58331488">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"_Toc207041950"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格式十九：</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其它重要事项说明及承诺</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_Toc207041950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61</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3AA79114">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"_Toc207041951"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格式二十：</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采购代理服务费支付承诺书</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_Toc207041951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62</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497586C7">
      <w:pPr>
        <w:pStyle w:val="19"/>
        <w:tabs>
          <w:tab w:val="left" w:pos="1760"/>
          <w:tab w:val="right" w:leader="dot" w:pos="9736"/>
        </w:tabs>
        <w:spacing w:before="31" w:beforeLines="10" w:beforeAutospacing="0" w:after="31" w:afterLines="10" w:afterAutospacing="0" w:line="240" w:lineRule="atLeast"/>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pPr>
      <w:r>
        <w:fldChar w:fldCharType="begin"/>
      </w:r>
      <w:r>
        <w:instrText xml:space="preserve"> HYPERLINK \l "_Toc207041952" </w:instrText>
      </w:r>
      <w:r>
        <w:fldChar w:fldCharType="separate"/>
      </w:r>
      <w:r>
        <w:rPr>
          <w:rStyle w:val="28"/>
          <w:rFonts w:hint="eastAsia" w:asciiTheme="minorEastAsia" w:hAnsiTheme="minorEastAsia" w:eastAsiaTheme="minorEastAsia"/>
          <w:color w:val="000000" w:themeColor="text1"/>
          <w14:textFill>
            <w14:solidFill>
              <w14:schemeClr w14:val="tx1"/>
            </w14:solidFill>
          </w14:textFill>
        </w:rPr>
        <w:t>格式二十一：</w:t>
      </w:r>
      <w:r>
        <w:rPr>
          <w:rFonts w:hint="eastAsia" w:asciiTheme="minorEastAsia" w:hAnsiTheme="minorEastAsia" w:eastAsiaTheme="minorEastAsia" w:cstheme="minorBidi"/>
          <w:smallCaps w:val="0"/>
          <w:color w:val="000000" w:themeColor="text1"/>
          <w:sz w:val="22"/>
          <w:szCs w:val="24"/>
          <w14:textFill>
            <w14:solidFill>
              <w14:schemeClr w14:val="tx1"/>
            </w14:solidFill>
          </w14:textFill>
          <w14:ligatures w14:val="standardContextual"/>
        </w:rPr>
        <w:tab/>
      </w:r>
      <w:r>
        <w:rPr>
          <w:rStyle w:val="28"/>
          <w:rFonts w:hint="eastAsia" w:asciiTheme="minorEastAsia" w:hAnsiTheme="minorEastAsia" w:eastAsiaTheme="minorEastAsia"/>
          <w:color w:val="000000" w:themeColor="text1"/>
          <w14:textFill>
            <w14:solidFill>
              <w14:schemeClr w14:val="tx1"/>
            </w14:solidFill>
          </w14:textFill>
        </w:rPr>
        <w:t>询问函、质疑函、投诉书格式</w:t>
      </w:r>
      <w:r>
        <w:rPr>
          <w:rFonts w:hint="eastAsia"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14:textFill>
            <w14:solidFill>
              <w14:schemeClr w14:val="tx1"/>
            </w14:solidFill>
          </w14:textFill>
        </w:rPr>
        <w:fldChar w:fldCharType="begin"/>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asciiTheme="minorEastAsia" w:hAnsiTheme="minorEastAsia" w:eastAsiaTheme="minorEastAsia"/>
          <w:color w:val="000000" w:themeColor="text1"/>
          <w14:textFill>
            <w14:solidFill>
              <w14:schemeClr w14:val="tx1"/>
            </w14:solidFill>
          </w14:textFill>
        </w:rPr>
        <w:instrText xml:space="preserve">PAGEREF _Toc207041952 \h</w:instrText>
      </w:r>
      <w:r>
        <w:rPr>
          <w:rFonts w:hint="eastAsia" w:asciiTheme="minorEastAsia" w:hAnsiTheme="minorEastAsia" w:eastAsiaTheme="minorEastAsia"/>
          <w:color w:val="000000" w:themeColor="text1"/>
          <w14:textFill>
            <w14:solidFill>
              <w14:schemeClr w14:val="tx1"/>
            </w14:solidFill>
          </w14:textFill>
        </w:rPr>
        <w:instrText xml:space="preserve"> </w:instrText>
      </w:r>
      <w:r>
        <w:rPr>
          <w:rFonts w:hint="eastAsia" w:asciiTheme="minorEastAsia" w:hAnsiTheme="minorEastAsia" w:eastAsiaTheme="minorEastAsia"/>
          <w:color w:val="000000" w:themeColor="text1"/>
          <w14:textFill>
            <w14:solidFill>
              <w14:schemeClr w14:val="tx1"/>
            </w14:solidFill>
          </w14:textFill>
        </w:rPr>
        <w:fldChar w:fldCharType="separate"/>
      </w:r>
      <w:r>
        <w:rPr>
          <w:rFonts w:hint="eastAsia" w:asciiTheme="minorEastAsia" w:hAnsiTheme="minorEastAsia" w:eastAsiaTheme="minorEastAsia"/>
          <w:color w:val="000000" w:themeColor="text1"/>
          <w14:textFill>
            <w14:solidFill>
              <w14:schemeClr w14:val="tx1"/>
            </w14:solidFill>
          </w14:textFill>
        </w:rPr>
        <w:t>63</w:t>
      </w:r>
      <w:r>
        <w:rPr>
          <w:rFonts w:hint="eastAsia"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14:textFill>
            <w14:solidFill>
              <w14:schemeClr w14:val="tx1"/>
            </w14:solidFill>
          </w14:textFill>
        </w:rPr>
        <w:fldChar w:fldCharType="end"/>
      </w:r>
    </w:p>
    <w:p w14:paraId="247938D9">
      <w:pPr>
        <w:rPr>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fldChar w:fldCharType="end"/>
      </w:r>
    </w:p>
    <w:p w14:paraId="59869B2C">
      <w:pPr>
        <w:pStyle w:val="2"/>
        <w:rPr>
          <w:color w:val="000000" w:themeColor="text1"/>
          <w14:textFill>
            <w14:solidFill>
              <w14:schemeClr w14:val="tx1"/>
            </w14:solidFill>
          </w14:textFill>
        </w:rPr>
      </w:pPr>
    </w:p>
    <w:p w14:paraId="1BFBC59F">
      <w:pPr>
        <w:rPr>
          <w:color w:val="000000" w:themeColor="text1"/>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p>
    <w:p w14:paraId="24D9280D">
      <w:pPr>
        <w:pStyle w:val="3"/>
        <w:keepLines w:val="0"/>
        <w:spacing w:before="0" w:after="0" w:line="360" w:lineRule="auto"/>
        <w:rPr>
          <w:rFonts w:eastAsia="宋体"/>
          <w:color w:val="000000" w:themeColor="text1"/>
          <w:sz w:val="24"/>
          <w:szCs w:val="24"/>
          <w14:textFill>
            <w14:solidFill>
              <w14:schemeClr w14:val="tx1"/>
            </w14:solidFill>
          </w14:textFill>
        </w:rPr>
      </w:pPr>
      <w:bookmarkStart w:id="1" w:name="_Toc4625"/>
      <w:bookmarkEnd w:id="1"/>
      <w:bookmarkStart w:id="2" w:name="_Toc207041904"/>
      <w:r>
        <w:rPr>
          <w:rFonts w:hint="eastAsia" w:eastAsia="宋体"/>
          <w:color w:val="000000" w:themeColor="text1"/>
          <w:sz w:val="24"/>
          <w:szCs w:val="24"/>
          <w14:textFill>
            <w14:solidFill>
              <w14:schemeClr w14:val="tx1"/>
            </w14:solidFill>
          </w14:textFill>
        </w:rPr>
        <w:t>第一章 磋商邀请</w:t>
      </w:r>
      <w:bookmarkEnd w:id="2"/>
    </w:p>
    <w:p w14:paraId="39E2328C">
      <w:pPr>
        <w:ind w:firstLine="422" w:firstLineChars="200"/>
        <w:rPr>
          <w:b/>
          <w:bCs/>
          <w:color w:val="000000" w:themeColor="text1"/>
          <w14:textFill>
            <w14:solidFill>
              <w14:schemeClr w14:val="tx1"/>
            </w14:solidFill>
          </w14:textFill>
        </w:rPr>
      </w:pPr>
      <w:bookmarkStart w:id="3" w:name="_Hlk4312558"/>
      <w:bookmarkEnd w:id="3"/>
      <w:r>
        <w:rPr>
          <w:rFonts w:hint="eastAsia"/>
          <w:b/>
          <w:bCs/>
          <w:color w:val="000000" w:themeColor="text1"/>
          <w14:textFill>
            <w14:solidFill>
              <w14:schemeClr w14:val="tx1"/>
            </w14:solidFill>
          </w14:textFill>
        </w:rPr>
        <w:t>项目概况</w:t>
      </w:r>
    </w:p>
    <w:p w14:paraId="35B9E4B3">
      <w:pPr>
        <w:pStyle w:val="21"/>
        <w:spacing w:after="0" w:line="360" w:lineRule="auto"/>
        <w:ind w:firstLine="420" w:firstLineChars="200"/>
        <w:rPr>
          <w:color w:val="000000" w:themeColor="text1"/>
          <w14:textFill>
            <w14:solidFill>
              <w14:schemeClr w14:val="tx1"/>
            </w14:solidFill>
          </w14:textFill>
        </w:rPr>
      </w:pPr>
      <w:r>
        <w:rPr>
          <w:rFonts w:hint="eastAsia" w:cs="Futura-Heavy"/>
          <w:color w:val="000000" w:themeColor="text1"/>
          <w:kern w:val="0"/>
          <w:u w:val="single"/>
          <w:shd w:val="clear" w:color="auto" w:fill="FFFFFF"/>
          <w14:textFill>
            <w14:solidFill>
              <w14:schemeClr w14:val="tx1"/>
            </w14:solidFill>
          </w14:textFill>
        </w:rPr>
        <w:t>2025年江门海关AI算力租赁服务（二次）</w:t>
      </w:r>
      <w:r>
        <w:rPr>
          <w:rFonts w:hint="eastAsia"/>
          <w:color w:val="000000" w:themeColor="text1"/>
          <w14:textFill>
            <w14:solidFill>
              <w14:schemeClr w14:val="tx1"/>
            </w14:solidFill>
          </w14:textFill>
        </w:rPr>
        <w:t>的潜在供应商应在</w:t>
      </w:r>
      <w:r>
        <w:rPr>
          <w:rFonts w:hint="eastAsia"/>
          <w:color w:val="000000" w:themeColor="text1"/>
          <w:u w:val="single"/>
          <w14:textFill>
            <w14:solidFill>
              <w14:schemeClr w14:val="tx1"/>
            </w14:solidFill>
          </w14:textFill>
        </w:rPr>
        <w:t>江门市蓬江区海傍街43号江门海关后勤管理中心政府采购部门（5号楼202室）</w:t>
      </w:r>
      <w:r>
        <w:rPr>
          <w:rFonts w:hint="eastAsia"/>
          <w:color w:val="000000" w:themeColor="text1"/>
          <w14:textFill>
            <w14:solidFill>
              <w14:schemeClr w14:val="tx1"/>
            </w14:solidFill>
          </w14:textFill>
        </w:rPr>
        <w:t>获取磋商文件，并于</w:t>
      </w:r>
      <w:r>
        <w:rPr>
          <w:rFonts w:hint="eastAsia"/>
          <w:color w:val="000000" w:themeColor="text1"/>
          <w:u w:val="single"/>
          <w14:textFill>
            <w14:solidFill>
              <w14:schemeClr w14:val="tx1"/>
            </w14:solidFill>
          </w14:textFill>
        </w:rPr>
        <w:t>2025年10月13日09点30分（北京时间）</w:t>
      </w:r>
      <w:r>
        <w:rPr>
          <w:rFonts w:hint="eastAsia"/>
          <w:color w:val="000000" w:themeColor="text1"/>
          <w14:textFill>
            <w14:solidFill>
              <w14:schemeClr w14:val="tx1"/>
            </w14:solidFill>
          </w14:textFill>
        </w:rPr>
        <w:t>前提交响应文件。</w:t>
      </w:r>
    </w:p>
    <w:p w14:paraId="37877793">
      <w:pPr>
        <w:numPr>
          <w:ilvl w:val="0"/>
          <w:numId w:val="2"/>
        </w:numPr>
        <w:jc w:val="left"/>
        <w:outlineLvl w:val="1"/>
        <w:rPr>
          <w:b/>
          <w:color w:val="000000" w:themeColor="text1"/>
          <w14:textFill>
            <w14:solidFill>
              <w14:schemeClr w14:val="tx1"/>
            </w14:solidFill>
          </w14:textFill>
        </w:rPr>
      </w:pPr>
      <w:bookmarkStart w:id="4" w:name="_Toc104040677"/>
      <w:bookmarkEnd w:id="4"/>
      <w:bookmarkStart w:id="5" w:name="_Toc207041905"/>
      <w:bookmarkStart w:id="6" w:name="_Toc13578"/>
      <w:r>
        <w:rPr>
          <w:rFonts w:hint="eastAsia"/>
          <w:b/>
          <w:color w:val="000000" w:themeColor="text1"/>
          <w14:textFill>
            <w14:solidFill>
              <w14:schemeClr w14:val="tx1"/>
            </w14:solidFill>
          </w14:textFill>
        </w:rPr>
        <w:t>项目基本情况</w:t>
      </w:r>
      <w:bookmarkEnd w:id="5"/>
      <w:bookmarkEnd w:id="6"/>
    </w:p>
    <w:p w14:paraId="6303265B">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项目编号：2025-025</w:t>
      </w:r>
    </w:p>
    <w:p w14:paraId="0AE356BD">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项目名称：2025年江门海关AI算力租赁服务（二次）</w:t>
      </w:r>
    </w:p>
    <w:p w14:paraId="4E8356CB">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采购方式：竞争性磋商</w:t>
      </w:r>
    </w:p>
    <w:p w14:paraId="1FA58430">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预算金额：684796.00元</w:t>
      </w:r>
    </w:p>
    <w:p w14:paraId="2BCCE222">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最高限价（如有）：684796.00元</w:t>
      </w:r>
    </w:p>
    <w:p w14:paraId="6E0BEAC5">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采购需求：</w:t>
      </w:r>
    </w:p>
    <w:p w14:paraId="5A3A7F27">
      <w:pPr>
        <w:pStyle w:val="22"/>
        <w:spacing w:before="0" w:beforeAutospacing="0" w:after="0" w:line="360" w:lineRule="auto"/>
        <w:ind w:left="0" w:leftChars="0"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1.标的名称：2025年江门海关AI算力租赁服务（二次）</w:t>
      </w:r>
    </w:p>
    <w:p w14:paraId="112CD11D">
      <w:pPr>
        <w:pStyle w:val="22"/>
        <w:spacing w:before="0" w:beforeAutospacing="0" w:after="0" w:line="360" w:lineRule="auto"/>
        <w:ind w:left="0" w:leftChars="0"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2.标的数量：1项</w:t>
      </w:r>
    </w:p>
    <w:p w14:paraId="7F5F061F">
      <w:pPr>
        <w:pStyle w:val="22"/>
        <w:spacing w:before="0" w:beforeAutospacing="0" w:after="0" w:line="360" w:lineRule="auto"/>
        <w:ind w:left="0" w:leftChars="0"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3.简要技术需求或服务要求：江门海关租赁1套智能一体机服务器,进行AI算力服务。详细要求详见采购需求等要求。</w:t>
      </w:r>
    </w:p>
    <w:p w14:paraId="7B7AC320">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4.预算金额/最高限价：人民币684796.00元（含税）。供应商报价高于最高限价的，将作无效投标（响应）处理。</w:t>
      </w:r>
    </w:p>
    <w:p w14:paraId="2F9CAA2C">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合同履行期限：成交供应商在接到成交通知书合同签订后 30 个日历日内完成采购清单中所列设备的上架及调试；租赁期自调试完毕之日起计，为期5年。</w:t>
      </w:r>
    </w:p>
    <w:p w14:paraId="28392417">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不接受联合体响应。</w:t>
      </w:r>
    </w:p>
    <w:p w14:paraId="332A527C">
      <w:pPr>
        <w:numPr>
          <w:ilvl w:val="0"/>
          <w:numId w:val="2"/>
        </w:numPr>
        <w:jc w:val="left"/>
        <w:outlineLvl w:val="1"/>
        <w:rPr>
          <w:b/>
          <w:color w:val="000000" w:themeColor="text1"/>
          <w14:textFill>
            <w14:solidFill>
              <w14:schemeClr w14:val="tx1"/>
            </w14:solidFill>
          </w14:textFill>
        </w:rPr>
      </w:pPr>
      <w:bookmarkStart w:id="7" w:name="_Toc104040678"/>
      <w:bookmarkEnd w:id="7"/>
      <w:bookmarkStart w:id="8" w:name="_Toc21106"/>
      <w:bookmarkStart w:id="9" w:name="_Toc207041906"/>
      <w:r>
        <w:rPr>
          <w:rFonts w:hint="eastAsia"/>
          <w:b/>
          <w:color w:val="000000" w:themeColor="text1"/>
          <w14:textFill>
            <w14:solidFill>
              <w14:schemeClr w14:val="tx1"/>
            </w14:solidFill>
          </w14:textFill>
        </w:rPr>
        <w:t>申请人的资格要求</w:t>
      </w:r>
      <w:bookmarkEnd w:id="8"/>
      <w:bookmarkEnd w:id="9"/>
    </w:p>
    <w:p w14:paraId="79AB2780">
      <w:pPr>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1.满足《中华人民共和国政府采购法》第二十二条规定，提供下列材料：</w:t>
      </w:r>
    </w:p>
    <w:p w14:paraId="36174C24">
      <w:pPr>
        <w:widowControl w:val="0"/>
        <w:numPr>
          <w:ilvl w:val="0"/>
          <w:numId w:val="3"/>
        </w:numPr>
        <w:ind w:left="0"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36D0D79F">
      <w:pPr>
        <w:widowControl w:val="0"/>
        <w:numPr>
          <w:ilvl w:val="0"/>
          <w:numId w:val="3"/>
        </w:numPr>
        <w:ind w:left="0"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有依法缴纳税收和社会保障资金的良好记录：</w:t>
      </w:r>
      <w:r>
        <w:rPr>
          <w:rFonts w:hint="eastAsia" w:cs="等线"/>
          <w:color w:val="000000" w:themeColor="text1"/>
          <w14:textFill>
            <w14:solidFill>
              <w14:schemeClr w14:val="tx1"/>
            </w14:solidFill>
          </w14:textFill>
        </w:rPr>
        <w:t>①提供2025年3月至响应截止时间内任意1个月的依法缴纳税收的证明文件，如依法免税的，应提供相应文件证明其依法免税；②提供2025年3月至响应截止时间内任意1个月的依法缴纳社会保险的证明文件，如依法不需要缴纳社会保障资金的，应提供相应文件证明其依法不需要缴纳社会保障资金</w:t>
      </w:r>
      <w:r>
        <w:rPr>
          <w:rFonts w:hint="eastAsia"/>
          <w:color w:val="000000" w:themeColor="text1"/>
          <w14:textFill>
            <w14:solidFill>
              <w14:schemeClr w14:val="tx1"/>
            </w14:solidFill>
          </w14:textFill>
        </w:rPr>
        <w:t>。</w:t>
      </w:r>
    </w:p>
    <w:p w14:paraId="04ECC0BD">
      <w:pPr>
        <w:widowControl w:val="0"/>
        <w:numPr>
          <w:ilvl w:val="0"/>
          <w:numId w:val="3"/>
        </w:numPr>
        <w:ind w:left="0"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具有良好的商业信誉和健全的财务会计制度：</w:t>
      </w:r>
      <w:r>
        <w:rPr>
          <w:rFonts w:hint="eastAsia" w:cs="等线"/>
          <w:color w:val="000000" w:themeColor="text1"/>
          <w14:textFill>
            <w14:solidFill>
              <w14:schemeClr w14:val="tx1"/>
            </w14:solidFill>
          </w14:textFill>
        </w:rPr>
        <w:t>提供2024年度的财务状况报告，或基本开户行出具的资信证明材料</w:t>
      </w:r>
      <w:r>
        <w:rPr>
          <w:rFonts w:hint="eastAsia"/>
          <w:color w:val="000000" w:themeColor="text1"/>
          <w14:textFill>
            <w14:solidFill>
              <w14:schemeClr w14:val="tx1"/>
            </w14:solidFill>
          </w14:textFill>
        </w:rPr>
        <w:t>。</w:t>
      </w:r>
    </w:p>
    <w:p w14:paraId="09AABB33">
      <w:pPr>
        <w:widowControl w:val="0"/>
        <w:numPr>
          <w:ilvl w:val="0"/>
          <w:numId w:val="3"/>
        </w:numPr>
        <w:ind w:left="0"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履行合同所必需的设备和专业技术能力：</w:t>
      </w:r>
      <w:r>
        <w:rPr>
          <w:rFonts w:hint="eastAsia" w:cs="等线"/>
          <w:color w:val="000000" w:themeColor="text1"/>
          <w14:textFill>
            <w14:solidFill>
              <w14:schemeClr w14:val="tx1"/>
            </w14:solidFill>
          </w14:textFill>
        </w:rPr>
        <w:t>响应文件中须提供《资格条件承诺函》，并按格式要求响应</w:t>
      </w:r>
      <w:r>
        <w:rPr>
          <w:rFonts w:hint="eastAsia"/>
          <w:color w:val="000000" w:themeColor="text1"/>
          <w14:textFill>
            <w14:solidFill>
              <w14:schemeClr w14:val="tx1"/>
            </w14:solidFill>
          </w14:textFill>
        </w:rPr>
        <w:t>。</w:t>
      </w:r>
    </w:p>
    <w:p w14:paraId="75DC5144">
      <w:pPr>
        <w:widowControl w:val="0"/>
        <w:numPr>
          <w:ilvl w:val="0"/>
          <w:numId w:val="3"/>
        </w:numPr>
        <w:ind w:left="0"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参加采购活动前3年内，在经营活动中没有重大违法记录：</w:t>
      </w:r>
      <w:r>
        <w:rPr>
          <w:rFonts w:hint="eastAsia" w:cs="等线"/>
          <w:color w:val="000000" w:themeColor="text1"/>
          <w14:textFill>
            <w14:solidFill>
              <w14:schemeClr w14:val="tx1"/>
            </w14:solidFill>
          </w14:textFill>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r>
        <w:rPr>
          <w:rFonts w:hint="eastAsia"/>
          <w:color w:val="000000" w:themeColor="text1"/>
          <w14:textFill>
            <w14:solidFill>
              <w14:schemeClr w14:val="tx1"/>
            </w14:solidFill>
          </w14:textFill>
        </w:rPr>
        <w:t>）</w:t>
      </w:r>
    </w:p>
    <w:p w14:paraId="20269152">
      <w:pPr>
        <w:widowControl w:val="0"/>
        <w:numPr>
          <w:ilvl w:val="0"/>
          <w:numId w:val="3"/>
        </w:numPr>
        <w:ind w:left="0"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具备法律、行政法规规定的其他条件。</w:t>
      </w:r>
      <w:r>
        <w:rPr>
          <w:rFonts w:hint="eastAsia" w:cs="等线"/>
          <w:color w:val="000000" w:themeColor="text1"/>
          <w14:textFill>
            <w14:solidFill>
              <w14:schemeClr w14:val="tx1"/>
            </w14:solidFill>
          </w14:textFill>
        </w:rPr>
        <w:t>响应文件中须提供《资格条件承诺函》，并按格式要求响应。</w:t>
      </w:r>
    </w:p>
    <w:p w14:paraId="02A1B4C2">
      <w:pPr>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2.落实政府采购政策需满足的资格要求：</w:t>
      </w:r>
    </w:p>
    <w:p w14:paraId="10A03246">
      <w:pPr>
        <w:pStyle w:val="2"/>
        <w:ind w:firstLine="420" w:firstLineChars="200"/>
        <w:rPr>
          <w:color w:val="000000" w:themeColor="text1"/>
          <w14:textFill>
            <w14:solidFill>
              <w14:schemeClr w14:val="tx1"/>
            </w14:solidFill>
          </w14:textFill>
        </w:rPr>
      </w:pPr>
      <w:r>
        <w:rPr>
          <w:rStyle w:val="30"/>
          <w:rFonts w:hint="eastAsia" w:ascii="宋体"/>
          <w:color w:val="000000" w:themeColor="text1"/>
          <w14:textFill>
            <w14:solidFill>
              <w14:schemeClr w14:val="tx1"/>
            </w14:solidFill>
          </w14:textFill>
        </w:rPr>
        <w:t>本项目不属于专门面向中小企业采购的项目。</w:t>
      </w:r>
    </w:p>
    <w:p w14:paraId="6CB558F5">
      <w:pPr>
        <w:shd w:val="clear" w:color="auto" w:fill="FFFFFF"/>
        <w:ind w:firstLine="422" w:firstLineChars="200"/>
        <w:jc w:val="left"/>
        <w:rPr>
          <w:rFonts w:cs="Futura-Heavy"/>
          <w:b/>
          <w:bCs/>
          <w:color w:val="000000" w:themeColor="text1"/>
          <w:shd w:val="clear" w:color="auto" w:fill="FFFFFF"/>
          <w14:textFill>
            <w14:solidFill>
              <w14:schemeClr w14:val="tx1"/>
            </w14:solidFill>
          </w14:textFill>
        </w:rPr>
      </w:pPr>
      <w:r>
        <w:rPr>
          <w:rFonts w:hint="eastAsia" w:cs="Futura-Heavy"/>
          <w:b/>
          <w:bCs/>
          <w:color w:val="000000" w:themeColor="text1"/>
          <w:shd w:val="clear" w:color="auto" w:fill="FFFFFF"/>
          <w14:textFill>
            <w14:solidFill>
              <w14:schemeClr w14:val="tx1"/>
            </w14:solidFill>
          </w14:textFill>
        </w:rPr>
        <w:t>3.本项目的特定资格要求：</w:t>
      </w:r>
    </w:p>
    <w:p w14:paraId="0422A253">
      <w:pPr>
        <w:shd w:val="clear" w:color="auto" w:fill="FFFFFF"/>
        <w:tabs>
          <w:tab w:val="left" w:pos="0"/>
        </w:tabs>
        <w:ind w:firstLine="336"/>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3FB9EC3F">
      <w:pPr>
        <w:shd w:val="clear" w:color="auto" w:fill="FFFFFF"/>
        <w:tabs>
          <w:tab w:val="left" w:pos="0"/>
        </w:tabs>
        <w:ind w:firstLine="336"/>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5AA8F92A">
      <w:pPr>
        <w:shd w:val="clear" w:color="auto" w:fill="FFFFFF"/>
        <w:tabs>
          <w:tab w:val="left" w:pos="0"/>
        </w:tabs>
        <w:ind w:firstLine="336"/>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（3）本项目不接受联合体响应。</w:t>
      </w:r>
    </w:p>
    <w:p w14:paraId="1F6B96A7">
      <w:pPr>
        <w:numPr>
          <w:ilvl w:val="0"/>
          <w:numId w:val="2"/>
        </w:numPr>
        <w:jc w:val="left"/>
        <w:outlineLvl w:val="1"/>
        <w:rPr>
          <w:b/>
          <w:color w:val="000000" w:themeColor="text1"/>
          <w14:textFill>
            <w14:solidFill>
              <w14:schemeClr w14:val="tx1"/>
            </w14:solidFill>
          </w14:textFill>
        </w:rPr>
      </w:pPr>
      <w:bookmarkStart w:id="10" w:name="_Toc104040679"/>
      <w:bookmarkEnd w:id="10"/>
      <w:bookmarkStart w:id="11" w:name="_Toc109"/>
      <w:bookmarkStart w:id="12" w:name="_Toc207041907"/>
      <w:r>
        <w:rPr>
          <w:rFonts w:hint="eastAsia"/>
          <w:b/>
          <w:color w:val="000000" w:themeColor="text1"/>
          <w14:textFill>
            <w14:solidFill>
              <w14:schemeClr w14:val="tx1"/>
            </w14:solidFill>
          </w14:textFill>
        </w:rPr>
        <w:t>获取</w:t>
      </w:r>
      <w:bookmarkEnd w:id="11"/>
      <w:r>
        <w:rPr>
          <w:rFonts w:hint="eastAsia"/>
          <w:b/>
          <w:color w:val="000000" w:themeColor="text1"/>
          <w14:textFill>
            <w14:solidFill>
              <w14:schemeClr w14:val="tx1"/>
            </w14:solidFill>
          </w14:textFill>
        </w:rPr>
        <w:t>磋商文件</w:t>
      </w:r>
      <w:bookmarkEnd w:id="12"/>
    </w:p>
    <w:p w14:paraId="7D7F48B3">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时间：2025年09月23日起至2025年09月26日，每天上午9：00至11：30，下午14：30至17：00（北京时间，法定节假日除外）</w:t>
      </w:r>
    </w:p>
    <w:p w14:paraId="1714F889">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地点：江门市蓬江区海傍街43号江门海关后勤管理中心政府采购部门（5号楼202室）</w:t>
      </w:r>
    </w:p>
    <w:p w14:paraId="1A8F5CD7">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申请人报名时需提供以下相关资料：</w:t>
      </w:r>
    </w:p>
    <w:p w14:paraId="08E95902">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1.营业执照（副本）；</w:t>
      </w:r>
    </w:p>
    <w:p w14:paraId="7B085E57">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2.法定代表人身份证明书和法定代表人身份证或者法定代表人授权委托书及被授权人身份证。</w:t>
      </w:r>
    </w:p>
    <w:p w14:paraId="0B182DCA">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注：供应商报名可以以电子邮件形式报名获取磋商文件(电子邮箱号码：xuyunzhi@customs.gov.cn)，邮件内请写明联系人，联系人电话号码，并请电话确认(0750-7352634)。</w:t>
      </w:r>
    </w:p>
    <w:p w14:paraId="39A14D5D">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方式：电子邮箱</w:t>
      </w:r>
    </w:p>
    <w:p w14:paraId="7C21BE5A">
      <w:pPr>
        <w:ind w:firstLine="428" w:firstLineChars="200"/>
        <w:rPr>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售价：免费提供</w:t>
      </w:r>
    </w:p>
    <w:p w14:paraId="35906D2B">
      <w:pPr>
        <w:numPr>
          <w:ilvl w:val="0"/>
          <w:numId w:val="2"/>
        </w:numPr>
        <w:jc w:val="left"/>
        <w:outlineLvl w:val="1"/>
        <w:rPr>
          <w:b/>
          <w:color w:val="000000" w:themeColor="text1"/>
          <w14:textFill>
            <w14:solidFill>
              <w14:schemeClr w14:val="tx1"/>
            </w14:solidFill>
          </w14:textFill>
        </w:rPr>
      </w:pPr>
      <w:bookmarkStart w:id="13" w:name="_Toc104040680"/>
      <w:bookmarkEnd w:id="13"/>
      <w:bookmarkStart w:id="14" w:name="_Toc22613"/>
      <w:bookmarkEnd w:id="14"/>
      <w:bookmarkStart w:id="15" w:name="_Toc207041908"/>
      <w:bookmarkStart w:id="16" w:name="_Hlk114001339"/>
      <w:r>
        <w:rPr>
          <w:rFonts w:hint="eastAsia"/>
          <w:b/>
          <w:color w:val="000000" w:themeColor="text1"/>
          <w14:textFill>
            <w14:solidFill>
              <w14:schemeClr w14:val="tx1"/>
            </w14:solidFill>
          </w14:textFill>
        </w:rPr>
        <w:t>响应文件提交</w:t>
      </w:r>
      <w:bookmarkEnd w:id="15"/>
      <w:bookmarkEnd w:id="16"/>
    </w:p>
    <w:p w14:paraId="00B8E8CF">
      <w:pPr>
        <w:ind w:firstLine="480"/>
        <w:rPr>
          <w:color w:val="000000" w:themeColor="text1"/>
          <w:kern w:val="28"/>
          <w14:textFill>
            <w14:solidFill>
              <w14:schemeClr w14:val="tx1"/>
            </w14:solidFill>
          </w14:textFill>
        </w:rPr>
      </w:pPr>
      <w:r>
        <w:rPr>
          <w:rFonts w:hint="eastAsia"/>
          <w:color w:val="000000" w:themeColor="text1"/>
          <w:kern w:val="28"/>
          <w14:textFill>
            <w14:solidFill>
              <w14:schemeClr w14:val="tx1"/>
            </w14:solidFill>
          </w14:textFill>
        </w:rPr>
        <w:t>截止时间：</w:t>
      </w:r>
      <w:r>
        <w:rPr>
          <w:rFonts w:hint="eastAsia"/>
          <w:color w:val="000000" w:themeColor="text1"/>
          <w:spacing w:val="2"/>
          <w14:textFill>
            <w14:solidFill>
              <w14:schemeClr w14:val="tx1"/>
            </w14:solidFill>
          </w14:textFill>
        </w:rPr>
        <w:t>2025年10月13日</w:t>
      </w:r>
      <w:r>
        <w:rPr>
          <w:rFonts w:hint="eastAsia"/>
          <w:color w:val="000000" w:themeColor="text1"/>
          <w:kern w:val="28"/>
          <w14:textFill>
            <w14:solidFill>
              <w14:schemeClr w14:val="tx1"/>
            </w14:solidFill>
          </w14:textFill>
        </w:rPr>
        <w:t>09时30分（北京时间）</w:t>
      </w:r>
    </w:p>
    <w:p w14:paraId="50C80D0A">
      <w:pPr>
        <w:ind w:firstLine="480"/>
        <w:rPr>
          <w:color w:val="000000" w:themeColor="text1"/>
          <w:kern w:val="28"/>
          <w14:textFill>
            <w14:solidFill>
              <w14:schemeClr w14:val="tx1"/>
            </w14:solidFill>
          </w14:textFill>
        </w:rPr>
      </w:pPr>
      <w:r>
        <w:rPr>
          <w:rFonts w:hint="eastAsia"/>
          <w:color w:val="000000" w:themeColor="text1"/>
          <w:kern w:val="28"/>
          <w14:textFill>
            <w14:solidFill>
              <w14:schemeClr w14:val="tx1"/>
            </w14:solidFill>
          </w14:textFill>
        </w:rPr>
        <w:t>地点：江门市蓬江区海傍街43号江门海关后勤管理中心政府采购部门（5号楼201室）</w:t>
      </w:r>
    </w:p>
    <w:p w14:paraId="25A9092F">
      <w:pPr>
        <w:numPr>
          <w:ilvl w:val="0"/>
          <w:numId w:val="2"/>
        </w:numPr>
        <w:jc w:val="left"/>
        <w:outlineLvl w:val="1"/>
        <w:rPr>
          <w:b/>
          <w:color w:val="000000" w:themeColor="text1"/>
          <w14:textFill>
            <w14:solidFill>
              <w14:schemeClr w14:val="tx1"/>
            </w14:solidFill>
          </w14:textFill>
        </w:rPr>
      </w:pPr>
      <w:bookmarkStart w:id="17" w:name="_Toc3522"/>
      <w:bookmarkEnd w:id="17"/>
      <w:bookmarkStart w:id="18" w:name="_Toc104040681"/>
      <w:bookmarkStart w:id="19" w:name="_Toc207041909"/>
      <w:r>
        <w:rPr>
          <w:rFonts w:hint="eastAsia"/>
          <w:b/>
          <w:color w:val="000000" w:themeColor="text1"/>
          <w14:textFill>
            <w14:solidFill>
              <w14:schemeClr w14:val="tx1"/>
            </w14:solidFill>
          </w14:textFill>
        </w:rPr>
        <w:t>开启</w:t>
      </w:r>
      <w:bookmarkEnd w:id="18"/>
      <w:bookmarkEnd w:id="19"/>
    </w:p>
    <w:p w14:paraId="60D21921">
      <w:pPr>
        <w:ind w:firstLine="480"/>
        <w:rPr>
          <w:color w:val="000000" w:themeColor="text1"/>
          <w:kern w:val="28"/>
          <w14:textFill>
            <w14:solidFill>
              <w14:schemeClr w14:val="tx1"/>
            </w14:solidFill>
          </w14:textFill>
        </w:rPr>
      </w:pPr>
      <w:r>
        <w:rPr>
          <w:rFonts w:hint="eastAsia"/>
          <w:color w:val="000000" w:themeColor="text1"/>
          <w:kern w:val="28"/>
          <w14:textFill>
            <w14:solidFill>
              <w14:schemeClr w14:val="tx1"/>
            </w14:solidFill>
          </w14:textFill>
        </w:rPr>
        <w:t>时间：2025年10月13日09时30分（北京时间）</w:t>
      </w:r>
    </w:p>
    <w:p w14:paraId="771AE4A5">
      <w:pPr>
        <w:ind w:firstLine="480"/>
        <w:rPr>
          <w:color w:val="000000" w:themeColor="text1"/>
          <w14:textFill>
            <w14:solidFill>
              <w14:schemeClr w14:val="tx1"/>
            </w14:solidFill>
          </w14:textFill>
        </w:rPr>
      </w:pPr>
      <w:r>
        <w:rPr>
          <w:rFonts w:hint="eastAsia"/>
          <w:color w:val="000000" w:themeColor="text1"/>
          <w:kern w:val="28"/>
          <w14:textFill>
            <w14:solidFill>
              <w14:schemeClr w14:val="tx1"/>
            </w14:solidFill>
          </w14:textFill>
        </w:rPr>
        <w:t>地点：江门市蓬江区海傍街43号江门海关后勤管理中心政府采购部门（5号楼201室）</w:t>
      </w:r>
    </w:p>
    <w:p w14:paraId="5DC29017">
      <w:pPr>
        <w:numPr>
          <w:ilvl w:val="0"/>
          <w:numId w:val="2"/>
        </w:numPr>
        <w:jc w:val="left"/>
        <w:outlineLvl w:val="1"/>
        <w:rPr>
          <w:b/>
          <w:color w:val="000000" w:themeColor="text1"/>
          <w14:textFill>
            <w14:solidFill>
              <w14:schemeClr w14:val="tx1"/>
            </w14:solidFill>
          </w14:textFill>
        </w:rPr>
      </w:pPr>
      <w:bookmarkStart w:id="20" w:name="_Toc19964"/>
      <w:bookmarkEnd w:id="20"/>
      <w:bookmarkStart w:id="21" w:name="_Toc207041910"/>
      <w:bookmarkStart w:id="22" w:name="_Toc104040682"/>
      <w:r>
        <w:rPr>
          <w:rFonts w:hint="eastAsia"/>
          <w:b/>
          <w:color w:val="000000" w:themeColor="text1"/>
          <w14:textFill>
            <w14:solidFill>
              <w14:schemeClr w14:val="tx1"/>
            </w14:solidFill>
          </w14:textFill>
        </w:rPr>
        <w:t>公告期限</w:t>
      </w:r>
      <w:bookmarkEnd w:id="21"/>
      <w:bookmarkEnd w:id="22"/>
    </w:p>
    <w:p w14:paraId="0C1EAFD4">
      <w:pPr>
        <w:ind w:firstLine="480"/>
        <w:rPr>
          <w:color w:val="000000" w:themeColor="text1"/>
          <w:kern w:val="28"/>
          <w14:textFill>
            <w14:solidFill>
              <w14:schemeClr w14:val="tx1"/>
            </w14:solidFill>
          </w14:textFill>
        </w:rPr>
      </w:pPr>
      <w:r>
        <w:rPr>
          <w:rFonts w:hint="eastAsia"/>
          <w:color w:val="000000" w:themeColor="text1"/>
          <w:kern w:val="28"/>
          <w14:textFill>
            <w14:solidFill>
              <w14:schemeClr w14:val="tx1"/>
            </w14:solidFill>
          </w14:textFill>
        </w:rPr>
        <w:t>自本公告发布之日起3个工作日。</w:t>
      </w:r>
    </w:p>
    <w:p w14:paraId="104C19F5">
      <w:pPr>
        <w:numPr>
          <w:ilvl w:val="0"/>
          <w:numId w:val="2"/>
        </w:numPr>
        <w:jc w:val="left"/>
        <w:outlineLvl w:val="1"/>
        <w:rPr>
          <w:b/>
          <w:color w:val="000000" w:themeColor="text1"/>
          <w14:textFill>
            <w14:solidFill>
              <w14:schemeClr w14:val="tx1"/>
            </w14:solidFill>
          </w14:textFill>
        </w:rPr>
      </w:pPr>
      <w:bookmarkStart w:id="23" w:name="_Toc25596"/>
      <w:bookmarkEnd w:id="23"/>
      <w:bookmarkStart w:id="24" w:name="_Toc104040683"/>
      <w:bookmarkStart w:id="25" w:name="_Toc207041911"/>
      <w:r>
        <w:rPr>
          <w:rFonts w:hint="eastAsia"/>
          <w:b/>
          <w:color w:val="000000" w:themeColor="text1"/>
          <w14:textFill>
            <w14:solidFill>
              <w14:schemeClr w14:val="tx1"/>
            </w14:solidFill>
          </w14:textFill>
        </w:rPr>
        <w:t>其他补充事宜</w:t>
      </w:r>
      <w:bookmarkEnd w:id="24"/>
      <w:bookmarkEnd w:id="25"/>
    </w:p>
    <w:p w14:paraId="528C797C">
      <w:pPr>
        <w:numPr>
          <w:ilvl w:val="0"/>
          <w:numId w:val="4"/>
        </w:numPr>
        <w:adjustRightInd w:val="0"/>
        <w:snapToGrid w:val="0"/>
        <w:ind w:firstLine="490"/>
        <w:rPr>
          <w:color w:val="000000" w:themeColor="text1"/>
          <w14:textFill>
            <w14:solidFill>
              <w14:schemeClr w14:val="tx1"/>
            </w14:solidFill>
          </w14:textFill>
        </w:rPr>
      </w:pPr>
      <w:bookmarkStart w:id="26" w:name="_Hlk4312634"/>
      <w:bookmarkEnd w:id="26"/>
      <w:r>
        <w:rPr>
          <w:rFonts w:hint="eastAsia"/>
          <w:color w:val="000000" w:themeColor="text1"/>
          <w14:textFill>
            <w14:solidFill>
              <w14:schemeClr w14:val="tx1"/>
            </w14:solidFill>
          </w14:textFill>
        </w:rPr>
        <w:t>进入总关大院时需配合海关大门保安人员完成身份信息登记。</w:t>
      </w:r>
    </w:p>
    <w:p w14:paraId="721D6DB3">
      <w:pPr>
        <w:numPr>
          <w:ilvl w:val="0"/>
          <w:numId w:val="4"/>
        </w:numPr>
        <w:adjustRightInd w:val="0"/>
        <w:snapToGrid w:val="0"/>
        <w:ind w:firstLine="490"/>
        <w:rPr>
          <w:color w:val="000000" w:themeColor="text1"/>
          <w14:textFill>
            <w14:solidFill>
              <w14:schemeClr w14:val="tx1"/>
            </w14:solidFill>
          </w14:textFill>
        </w:rPr>
      </w:pPr>
      <w:r>
        <w:rPr>
          <w:rFonts w:hint="eastAsia"/>
          <w:color w:val="000000" w:themeColor="text1"/>
          <w14:textFill>
            <w14:solidFill>
              <w14:schemeClr w14:val="tx1"/>
            </w14:solidFill>
          </w14:textFill>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6E065C31">
      <w:pPr>
        <w:numPr>
          <w:ilvl w:val="0"/>
          <w:numId w:val="2"/>
        </w:numPr>
        <w:jc w:val="left"/>
        <w:outlineLvl w:val="1"/>
        <w:rPr>
          <w:b/>
          <w:color w:val="000000" w:themeColor="text1"/>
          <w14:textFill>
            <w14:solidFill>
              <w14:schemeClr w14:val="tx1"/>
            </w14:solidFill>
          </w14:textFill>
        </w:rPr>
      </w:pPr>
      <w:bookmarkStart w:id="27" w:name="_Toc30046"/>
      <w:bookmarkEnd w:id="27"/>
      <w:bookmarkStart w:id="28" w:name="_Toc104040684"/>
      <w:bookmarkStart w:id="29" w:name="_Toc207041912"/>
      <w:r>
        <w:rPr>
          <w:rFonts w:hint="eastAsia"/>
          <w:b/>
          <w:color w:val="000000" w:themeColor="text1"/>
          <w14:textFill>
            <w14:solidFill>
              <w14:schemeClr w14:val="tx1"/>
            </w14:solidFill>
          </w14:textFill>
        </w:rPr>
        <w:t>凡对本次采购提出询问，请按以下方式联系</w:t>
      </w:r>
      <w:bookmarkEnd w:id="28"/>
      <w:bookmarkEnd w:id="29"/>
    </w:p>
    <w:p w14:paraId="050BC0DC">
      <w:pPr>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1.采购人信息</w:t>
      </w:r>
    </w:p>
    <w:p w14:paraId="2EF2718B">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名    称：中华人民共和国江门海关后勤管理中心</w:t>
      </w:r>
    </w:p>
    <w:p w14:paraId="25FAAF20">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地    址：江门海关后勤管理中心政府采购部门（5号楼202室）</w:t>
      </w:r>
    </w:p>
    <w:p w14:paraId="1D1D18FF">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联系方式：徐先生，0750-7352697</w:t>
      </w:r>
    </w:p>
    <w:p w14:paraId="0054B539">
      <w:pPr>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2.采购代理机构信息</w:t>
      </w:r>
    </w:p>
    <w:p w14:paraId="4CB9033A">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名    称：公诚管理咨询有限公司</w:t>
      </w:r>
    </w:p>
    <w:p w14:paraId="70BDB8C3">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地    址：江门市蓬江区篁庄大道10号火炬高新技术创业园3号楼808室</w:t>
      </w:r>
    </w:p>
    <w:p w14:paraId="39660042">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联系方式：0750-3881516</w:t>
      </w:r>
    </w:p>
    <w:p w14:paraId="1924C1B7">
      <w:pPr>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3.项目联系方式</w:t>
      </w:r>
    </w:p>
    <w:p w14:paraId="322845E0">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项目联系人：陈嘉芙、张鹏、刘海新</w:t>
      </w:r>
    </w:p>
    <w:p w14:paraId="4E0D6549">
      <w:pPr>
        <w:pStyle w:val="21"/>
        <w:spacing w:before="0" w:beforeAutospacing="0" w:after="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电    话：0750-3881516</w:t>
      </w:r>
    </w:p>
    <w:p w14:paraId="72F38339">
      <w:pPr>
        <w:pStyle w:val="21"/>
        <w:spacing w:after="0" w:line="360" w:lineRule="auto"/>
        <w:ind w:firstLine="210"/>
        <w:rPr>
          <w:color w:val="000000" w:themeColor="text1"/>
          <w14:textFill>
            <w14:solidFill>
              <w14:schemeClr w14:val="tx1"/>
            </w14:solidFill>
          </w14:textFill>
        </w:rPr>
      </w:pPr>
    </w:p>
    <w:p w14:paraId="02FE1C85">
      <w:pPr>
        <w:adjustRightInd w:val="0"/>
        <w:snapToGrid w:val="0"/>
        <w:ind w:right="-51" w:firstLine="2730" w:firstLineChars="1300"/>
        <w:jc w:val="righ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公诚管理咨询有限公司</w:t>
      </w:r>
    </w:p>
    <w:p w14:paraId="6998C2B3">
      <w:pPr>
        <w:jc w:val="right"/>
        <w:rPr>
          <w:color w:val="000000" w:themeColor="text1"/>
          <w:sz w:val="28"/>
          <w:szCs w:val="28"/>
          <w14:textFill>
            <w14:solidFill>
              <w14:schemeClr w14:val="tx1"/>
            </w14:solidFill>
          </w14:textFill>
        </w:rPr>
      </w:pPr>
      <w:bookmarkStart w:id="30" w:name="_Toc35342045"/>
      <w:bookmarkEnd w:id="30"/>
      <w:r>
        <w:rPr>
          <w:rFonts w:hint="eastAsia"/>
          <w:color w:val="000000" w:themeColor="text1"/>
          <w14:textFill>
            <w14:solidFill>
              <w14:schemeClr w14:val="tx1"/>
            </w14:solidFill>
          </w14:textFill>
        </w:rPr>
        <w:t>2025年09月23日</w:t>
      </w:r>
      <w:r>
        <w:rPr>
          <w:rFonts w:hint="eastAsia"/>
          <w:color w:val="000000" w:themeColor="text1"/>
          <w14:textFill>
            <w14:solidFill>
              <w14:schemeClr w14:val="tx1"/>
            </w14:solidFill>
          </w14:textFill>
        </w:rPr>
        <w:br w:type="page"/>
      </w:r>
    </w:p>
    <w:p w14:paraId="24724990">
      <w:pPr>
        <w:pStyle w:val="3"/>
        <w:keepLines w:val="0"/>
        <w:spacing w:before="0" w:after="0" w:line="360" w:lineRule="auto"/>
        <w:rPr>
          <w:rFonts w:eastAsia="宋体"/>
          <w:color w:val="000000" w:themeColor="text1"/>
          <w:sz w:val="24"/>
          <w:szCs w:val="24"/>
          <w14:textFill>
            <w14:solidFill>
              <w14:schemeClr w14:val="tx1"/>
            </w14:solidFill>
          </w14:textFill>
        </w:rPr>
      </w:pPr>
      <w:bookmarkStart w:id="31" w:name="_Toc103216634"/>
      <w:bookmarkEnd w:id="31"/>
      <w:bookmarkStart w:id="32" w:name="_Toc193"/>
      <w:bookmarkEnd w:id="32"/>
      <w:bookmarkStart w:id="33" w:name="_Toc101122290"/>
      <w:bookmarkEnd w:id="33"/>
      <w:bookmarkStart w:id="34" w:name="_Toc103033202"/>
      <w:bookmarkEnd w:id="34"/>
      <w:bookmarkStart w:id="35" w:name="_Toc104040685"/>
      <w:bookmarkEnd w:id="35"/>
      <w:bookmarkStart w:id="36" w:name="_Hlk103194593"/>
      <w:bookmarkStart w:id="37" w:name="_Toc207041913"/>
      <w:r>
        <w:rPr>
          <w:rFonts w:hint="eastAsia" w:eastAsia="宋体"/>
          <w:color w:val="000000" w:themeColor="text1"/>
          <w:sz w:val="24"/>
          <w:szCs w:val="24"/>
          <w14:textFill>
            <w14:solidFill>
              <w14:schemeClr w14:val="tx1"/>
            </w14:solidFill>
          </w14:textFill>
        </w:rPr>
        <w:t>第二章</w:t>
      </w:r>
      <w:bookmarkEnd w:id="36"/>
      <w:r>
        <w:rPr>
          <w:rFonts w:hint="eastAsia" w:eastAsia="宋体"/>
          <w:color w:val="000000" w:themeColor="text1"/>
          <w:sz w:val="24"/>
          <w:szCs w:val="24"/>
          <w14:textFill>
            <w14:solidFill>
              <w14:schemeClr w14:val="tx1"/>
            </w14:solidFill>
          </w14:textFill>
        </w:rPr>
        <w:t xml:space="preserve"> 采购需求</w:t>
      </w:r>
      <w:bookmarkEnd w:id="37"/>
    </w:p>
    <w:p w14:paraId="4F7CDF72">
      <w:pPr>
        <w:pStyle w:val="22"/>
        <w:spacing w:after="0" w:line="360" w:lineRule="auto"/>
        <w:ind w:left="0" w:leftChars="0" w:firstLine="0" w:firstLineChars="0"/>
        <w:rPr>
          <w:b/>
          <w:bCs/>
          <w:color w:val="000000" w:themeColor="text1"/>
          <w14:textFill>
            <w14:solidFill>
              <w14:schemeClr w14:val="tx1"/>
            </w14:solidFill>
          </w14:textFill>
        </w:rPr>
      </w:pPr>
      <w:bookmarkStart w:id="38" w:name="_Hlk112005103"/>
      <w:bookmarkEnd w:id="38"/>
      <w:r>
        <w:rPr>
          <w:rFonts w:hint="eastAsia"/>
          <w:b/>
          <w:bCs/>
          <w:color w:val="000000" w:themeColor="text1"/>
          <w14:textFill>
            <w14:solidFill>
              <w14:schemeClr w14:val="tx1"/>
            </w14:solidFill>
          </w14:textFill>
        </w:rPr>
        <w:t>说明：</w:t>
      </w:r>
    </w:p>
    <w:p w14:paraId="0494F2DB">
      <w:pPr>
        <w:pStyle w:val="22"/>
        <w:spacing w:before="0" w:beforeAutospacing="0" w:after="0" w:line="360" w:lineRule="auto"/>
        <w:ind w:left="0" w:leftChars="0"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1.供应商须对本项目的采购标的进行整体响应，任何只对采购标的其中一部分内容或数量进行响应的，将作无效投标（响应）处理。</w:t>
      </w:r>
    </w:p>
    <w:p w14:paraId="1C4E407F">
      <w:pPr>
        <w:adjustRightInd w:val="0"/>
        <w:snapToGrid w:val="0"/>
        <w:rPr>
          <w:b/>
          <w:bCs/>
          <w:color w:val="000000" w:themeColor="text1"/>
          <w:sz w:val="24"/>
          <w:szCs w:val="24"/>
          <w14:textFill>
            <w14:solidFill>
              <w14:schemeClr w14:val="tx1"/>
            </w14:solidFill>
          </w14:textFill>
        </w:rPr>
      </w:pPr>
    </w:p>
    <w:p w14:paraId="010CF7B8">
      <w:pPr>
        <w:outlineLvl w:val="1"/>
        <w:rPr>
          <w:color w:val="000000" w:themeColor="text1"/>
          <w14:textFill>
            <w14:solidFill>
              <w14:schemeClr w14:val="tx1"/>
            </w14:solidFill>
          </w14:textFill>
        </w:rPr>
      </w:pPr>
      <w:bookmarkStart w:id="39" w:name="_Toc13042"/>
      <w:bookmarkEnd w:id="39"/>
      <w:bookmarkStart w:id="40" w:name="_Toc104040686"/>
      <w:bookmarkEnd w:id="40"/>
      <w:bookmarkStart w:id="41" w:name="_Toc9862"/>
      <w:bookmarkEnd w:id="41"/>
      <w:bookmarkStart w:id="42" w:name="_Toc104160554"/>
      <w:bookmarkEnd w:id="42"/>
      <w:bookmarkStart w:id="43" w:name="_Toc171529101"/>
      <w:bookmarkStart w:id="44" w:name="_Toc207041914"/>
      <w:r>
        <w:rPr>
          <w:rFonts w:hint="eastAsia"/>
          <w:b/>
          <w:bCs/>
          <w:color w:val="000000" w:themeColor="text1"/>
          <w:sz w:val="24"/>
          <w:szCs w:val="24"/>
          <w14:textFill>
            <w14:solidFill>
              <w14:schemeClr w14:val="tx1"/>
            </w14:solidFill>
          </w14:textFill>
        </w:rPr>
        <w:t>一、</w:t>
      </w:r>
      <w:bookmarkEnd w:id="43"/>
      <w:r>
        <w:rPr>
          <w:rFonts w:hint="eastAsia"/>
          <w:b/>
          <w:bCs/>
          <w:color w:val="000000" w:themeColor="text1"/>
          <w:sz w:val="24"/>
          <w:szCs w:val="24"/>
          <w14:textFill>
            <w14:solidFill>
              <w14:schemeClr w14:val="tx1"/>
            </w14:solidFill>
          </w14:textFill>
        </w:rPr>
        <w:t>技术要求</w:t>
      </w:r>
      <w:bookmarkEnd w:id="44"/>
    </w:p>
    <w:p w14:paraId="69880E6E">
      <w:pPr>
        <w:pStyle w:val="31"/>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1.需求概况：</w:t>
      </w:r>
    </w:p>
    <w:p w14:paraId="239E81D5">
      <w:pPr>
        <w:pStyle w:val="31"/>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随着智慧海关建设的深入开展以及人工智能（AI）技术蓬勃发展，如何运用AI技术进一步提升智慧海关建设效能成为当前智慧海关创新研究的一个重点。</w:t>
      </w:r>
    </w:p>
    <w:p w14:paraId="12E78E97">
      <w:pPr>
        <w:pStyle w:val="31"/>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江门海关一直致力于积极探索人工智能等新技术在海关政务应用场景的运用，在现有的服务器硬件资源基础上，基于当前我国先进的AI模型DeepSeek搭建江门海关AI大模型，实现AI智能问答，同时也已开展AI办公、AI财务、AI风险分析等智能化应用研究。但是由于江门海关AI算力服务器资源匮乏，目前构建的模型运行速度、智能化程度较低，处理并发任务性能不足，用户体检较差；同时，由于算力资源不足，人工智能创新研究进度也受到影响。</w:t>
      </w:r>
    </w:p>
    <w:p w14:paraId="5855F1E6">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为了解决江门海关AI算力资源不足的现状，夯实江门海关AI技术研究基础，结合江门海关数据访问量、信息系统应用情况以及创新技术研究需求，江门海关拟租赁1套智能一体机服务器，由中华人民共和国江门海关后勤管理中心组织采购活动。</w:t>
      </w:r>
    </w:p>
    <w:p w14:paraId="742DE37C">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2.采购清单：</w:t>
      </w:r>
      <w:bookmarkStart w:id="45" w:name="_Hlk204183887"/>
    </w:p>
    <w:p w14:paraId="1F7D1192">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租赁1套智能一体机服务器</w:t>
      </w:r>
      <w:bookmarkEnd w:id="45"/>
      <w:r>
        <w:rPr>
          <w:rFonts w:hint="eastAsia"/>
          <w:color w:val="000000" w:themeColor="text1"/>
          <w:sz w:val="21"/>
          <w:szCs w:val="21"/>
          <w14:textFill>
            <w14:solidFill>
              <w14:schemeClr w14:val="tx1"/>
            </w14:solidFill>
          </w14:textFill>
        </w:rPr>
        <w:t>，租赁的设备性能、数量及服务期具体要求如下：</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1134"/>
        <w:gridCol w:w="1417"/>
        <w:gridCol w:w="4253"/>
        <w:gridCol w:w="710"/>
        <w:gridCol w:w="992"/>
      </w:tblGrid>
      <w:tr w14:paraId="2D7C6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8" w:type="dxa"/>
          </w:tcPr>
          <w:p w14:paraId="1C17DBE4">
            <w:pPr>
              <w:spacing w:line="240" w:lineRule="auto"/>
              <w:jc w:val="center"/>
              <w:textAlignment w:val="center"/>
              <w:rPr>
                <w:rFonts w:cs="宋体"/>
                <w:b/>
                <w:bCs/>
                <w:color w:val="000000" w:themeColor="text1"/>
                <w:kern w:val="0"/>
                <w14:textFill>
                  <w14:solidFill>
                    <w14:schemeClr w14:val="tx1"/>
                  </w14:solidFill>
                </w14:textFill>
              </w:rPr>
            </w:pPr>
            <w:r>
              <w:rPr>
                <w:rFonts w:hint="eastAsia" w:cs="宋体"/>
                <w:b/>
                <w:bCs/>
                <w:color w:val="000000" w:themeColor="text1"/>
                <w:kern w:val="0"/>
                <w14:textFill>
                  <w14:solidFill>
                    <w14:schemeClr w14:val="tx1"/>
                  </w14:solidFill>
                </w14:textFill>
              </w:rPr>
              <w:t>序号</w:t>
            </w:r>
          </w:p>
        </w:tc>
        <w:tc>
          <w:tcPr>
            <w:tcW w:w="1134" w:type="dxa"/>
          </w:tcPr>
          <w:p w14:paraId="5A5B891A">
            <w:pPr>
              <w:spacing w:line="240" w:lineRule="auto"/>
              <w:jc w:val="center"/>
              <w:textAlignment w:val="center"/>
              <w:rPr>
                <w:rFonts w:cs="宋体"/>
                <w:b/>
                <w:bCs/>
                <w:color w:val="000000" w:themeColor="text1"/>
                <w:kern w:val="0"/>
                <w14:textFill>
                  <w14:solidFill>
                    <w14:schemeClr w14:val="tx1"/>
                  </w14:solidFill>
                </w14:textFill>
              </w:rPr>
            </w:pPr>
            <w:r>
              <w:rPr>
                <w:rFonts w:hint="eastAsia" w:cs="宋体"/>
                <w:b/>
                <w:bCs/>
                <w:color w:val="000000" w:themeColor="text1"/>
                <w:kern w:val="0"/>
                <w14:textFill>
                  <w14:solidFill>
                    <w14:schemeClr w14:val="tx1"/>
                  </w14:solidFill>
                </w14:textFill>
              </w:rPr>
              <w:t>采购内容</w:t>
            </w:r>
          </w:p>
        </w:tc>
        <w:tc>
          <w:tcPr>
            <w:tcW w:w="1417" w:type="dxa"/>
          </w:tcPr>
          <w:p w14:paraId="04A78B08">
            <w:pPr>
              <w:spacing w:line="240" w:lineRule="auto"/>
              <w:jc w:val="center"/>
              <w:textAlignment w:val="center"/>
              <w:rPr>
                <w:rFonts w:cs="宋体"/>
                <w:b/>
                <w:bCs/>
                <w:color w:val="000000" w:themeColor="text1"/>
                <w:kern w:val="0"/>
                <w14:textFill>
                  <w14:solidFill>
                    <w14:schemeClr w14:val="tx1"/>
                  </w14:solidFill>
                </w14:textFill>
              </w:rPr>
            </w:pPr>
            <w:r>
              <w:rPr>
                <w:rFonts w:hint="eastAsia" w:cs="宋体"/>
                <w:b/>
                <w:bCs/>
                <w:color w:val="000000" w:themeColor="text1"/>
                <w:kern w:val="0"/>
                <w14:textFill>
                  <w14:solidFill>
                    <w14:schemeClr w14:val="tx1"/>
                  </w14:solidFill>
                </w14:textFill>
              </w:rPr>
              <w:t>设备</w:t>
            </w:r>
          </w:p>
        </w:tc>
        <w:tc>
          <w:tcPr>
            <w:tcW w:w="4253" w:type="dxa"/>
          </w:tcPr>
          <w:p w14:paraId="2A8D6A8E">
            <w:pPr>
              <w:spacing w:line="240" w:lineRule="auto"/>
              <w:jc w:val="center"/>
              <w:textAlignment w:val="center"/>
              <w:rPr>
                <w:rFonts w:cs="宋体"/>
                <w:b/>
                <w:bCs/>
                <w:color w:val="000000" w:themeColor="text1"/>
                <w:kern w:val="0"/>
                <w14:textFill>
                  <w14:solidFill>
                    <w14:schemeClr w14:val="tx1"/>
                  </w14:solidFill>
                </w14:textFill>
              </w:rPr>
            </w:pPr>
            <w:r>
              <w:rPr>
                <w:rFonts w:hint="eastAsia" w:cs="宋体"/>
                <w:b/>
                <w:bCs/>
                <w:color w:val="000000" w:themeColor="text1"/>
                <w:kern w:val="0"/>
                <w14:textFill>
                  <w14:solidFill>
                    <w14:schemeClr w14:val="tx1"/>
                  </w14:solidFill>
                </w14:textFill>
              </w:rPr>
              <w:t>规格</w:t>
            </w:r>
          </w:p>
        </w:tc>
        <w:tc>
          <w:tcPr>
            <w:tcW w:w="710" w:type="dxa"/>
          </w:tcPr>
          <w:p w14:paraId="0E3D895A">
            <w:pPr>
              <w:spacing w:line="240" w:lineRule="auto"/>
              <w:jc w:val="center"/>
              <w:textAlignment w:val="center"/>
              <w:rPr>
                <w:rFonts w:cs="宋体"/>
                <w:b/>
                <w:bCs/>
                <w:color w:val="000000" w:themeColor="text1"/>
                <w:kern w:val="0"/>
                <w14:textFill>
                  <w14:solidFill>
                    <w14:schemeClr w14:val="tx1"/>
                  </w14:solidFill>
                </w14:textFill>
              </w:rPr>
            </w:pPr>
            <w:r>
              <w:rPr>
                <w:rFonts w:hint="eastAsia" w:cs="宋体"/>
                <w:b/>
                <w:bCs/>
                <w:color w:val="000000" w:themeColor="text1"/>
                <w:kern w:val="0"/>
                <w14:textFill>
                  <w14:solidFill>
                    <w14:schemeClr w14:val="tx1"/>
                  </w14:solidFill>
                </w14:textFill>
              </w:rPr>
              <w:t>数量</w:t>
            </w:r>
          </w:p>
        </w:tc>
        <w:tc>
          <w:tcPr>
            <w:tcW w:w="992" w:type="dxa"/>
          </w:tcPr>
          <w:p w14:paraId="69CB0B46">
            <w:pPr>
              <w:spacing w:line="240" w:lineRule="auto"/>
              <w:jc w:val="center"/>
              <w:textAlignment w:val="center"/>
              <w:rPr>
                <w:rFonts w:cs="宋体"/>
                <w:b/>
                <w:bCs/>
                <w:color w:val="000000" w:themeColor="text1"/>
                <w:kern w:val="0"/>
                <w14:textFill>
                  <w14:solidFill>
                    <w14:schemeClr w14:val="tx1"/>
                  </w14:solidFill>
                </w14:textFill>
              </w:rPr>
            </w:pPr>
            <w:r>
              <w:rPr>
                <w:rFonts w:hint="eastAsia" w:cs="宋体"/>
                <w:b/>
                <w:bCs/>
                <w:color w:val="000000" w:themeColor="text1"/>
                <w:kern w:val="0"/>
                <w14:textFill>
                  <w14:solidFill>
                    <w14:schemeClr w14:val="tx1"/>
                  </w14:solidFill>
                </w14:textFill>
              </w:rPr>
              <w:t>服务期</w:t>
            </w:r>
          </w:p>
        </w:tc>
      </w:tr>
      <w:tr w14:paraId="5FF6C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8" w:type="dxa"/>
            <w:vAlign w:val="center"/>
          </w:tcPr>
          <w:p w14:paraId="18288E2B">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1</w:t>
            </w:r>
          </w:p>
        </w:tc>
        <w:tc>
          <w:tcPr>
            <w:tcW w:w="1134" w:type="dxa"/>
            <w:vMerge w:val="restart"/>
            <w:vAlign w:val="center"/>
          </w:tcPr>
          <w:p w14:paraId="66E2D146">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智能一体机</w:t>
            </w:r>
          </w:p>
        </w:tc>
        <w:tc>
          <w:tcPr>
            <w:tcW w:w="1417" w:type="dxa"/>
            <w:vAlign w:val="center"/>
          </w:tcPr>
          <w:p w14:paraId="2683597A">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防火墙（20G）</w:t>
            </w:r>
          </w:p>
        </w:tc>
        <w:tc>
          <w:tcPr>
            <w:tcW w:w="4253" w:type="dxa"/>
          </w:tcPr>
          <w:p w14:paraId="180C5824">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支持IPsec vpn</w:t>
            </w:r>
          </w:p>
          <w:p w14:paraId="2C9E271C">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4个GE电口+ 6*10GE（2个单模，4个多模）</w:t>
            </w:r>
          </w:p>
        </w:tc>
        <w:tc>
          <w:tcPr>
            <w:tcW w:w="710" w:type="dxa"/>
            <w:vAlign w:val="center"/>
          </w:tcPr>
          <w:p w14:paraId="4A4F2255">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1</w:t>
            </w:r>
          </w:p>
        </w:tc>
        <w:tc>
          <w:tcPr>
            <w:tcW w:w="992" w:type="dxa"/>
            <w:vAlign w:val="center"/>
          </w:tcPr>
          <w:p w14:paraId="58E4E374">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5年</w:t>
            </w:r>
          </w:p>
        </w:tc>
      </w:tr>
      <w:tr w14:paraId="2FFE6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8" w:type="dxa"/>
            <w:vAlign w:val="center"/>
          </w:tcPr>
          <w:p w14:paraId="19E62EB3">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2</w:t>
            </w:r>
          </w:p>
        </w:tc>
        <w:tc>
          <w:tcPr>
            <w:tcW w:w="1134" w:type="dxa"/>
            <w:vMerge w:val="continue"/>
          </w:tcPr>
          <w:p w14:paraId="2E9A3B4E">
            <w:pPr>
              <w:rPr>
                <w:color w:val="000000" w:themeColor="text1"/>
                <w14:textFill>
                  <w14:solidFill>
                    <w14:schemeClr w14:val="tx1"/>
                  </w14:solidFill>
                </w14:textFill>
              </w:rPr>
            </w:pPr>
          </w:p>
        </w:tc>
        <w:tc>
          <w:tcPr>
            <w:tcW w:w="1417" w:type="dxa"/>
            <w:vAlign w:val="center"/>
          </w:tcPr>
          <w:p w14:paraId="6DE1F49A">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算力服务器</w:t>
            </w:r>
          </w:p>
        </w:tc>
        <w:tc>
          <w:tcPr>
            <w:tcW w:w="4253" w:type="dxa"/>
          </w:tcPr>
          <w:p w14:paraId="1071ACE9">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CPU：</w:t>
            </w:r>
            <w:r>
              <w:rPr>
                <w:rFonts w:cs="宋体"/>
                <w:color w:val="000000" w:themeColor="text1"/>
                <w:kern w:val="0"/>
                <w14:textFill>
                  <w14:solidFill>
                    <w14:schemeClr w14:val="tx1"/>
                  </w14:solidFill>
                </w14:textFill>
              </w:rPr>
              <w:t>4*国产</w:t>
            </w:r>
            <w:r>
              <w:rPr>
                <w:rFonts w:hint="eastAsia" w:cs="宋体"/>
                <w:color w:val="000000" w:themeColor="text1"/>
                <w:kern w:val="0"/>
                <w14:textFill>
                  <w14:solidFill>
                    <w14:schemeClr w14:val="tx1"/>
                  </w14:solidFill>
                </w14:textFill>
              </w:rPr>
              <w:t>自研</w:t>
            </w:r>
            <w:r>
              <w:rPr>
                <w:rFonts w:cs="宋体"/>
                <w:color w:val="000000" w:themeColor="text1"/>
                <w:kern w:val="0"/>
                <w14:textFill>
                  <w14:solidFill>
                    <w14:schemeClr w14:val="tx1"/>
                  </w14:solidFill>
                </w14:textFill>
              </w:rPr>
              <w:t>CPU，单颗CPU核数≥48核，频率≥2.6GHz</w:t>
            </w:r>
          </w:p>
          <w:p w14:paraId="74032EF3">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GPU：8*国产自研AI处理器，单颗</w:t>
            </w:r>
            <w:r>
              <w:rPr>
                <w:rFonts w:cs="宋体"/>
                <w:color w:val="000000" w:themeColor="text1"/>
                <w:kern w:val="0"/>
                <w14:textFill>
                  <w14:solidFill>
                    <w14:schemeClr w14:val="tx1"/>
                  </w14:solidFill>
                </w14:textFill>
              </w:rPr>
              <w:t>AI处理器FP16算力≥280T Flops、INT8算力≥560T OPS、HBM显存≥32G</w:t>
            </w:r>
          </w:p>
          <w:p w14:paraId="392D04FB">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内存：32*32GB</w:t>
            </w:r>
          </w:p>
          <w:p w14:paraId="0F24EFD2">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系统盘：2*480GB SATA</w:t>
            </w:r>
          </w:p>
          <w:p w14:paraId="17110E94">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数据盘：2*3.84TB NVMe</w:t>
            </w:r>
          </w:p>
          <w:p w14:paraId="0468FB97">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网卡1：2*10GE</w:t>
            </w:r>
          </w:p>
          <w:p w14:paraId="4A888FB2">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网卡2：2*25GE(光口)，支持RoCEv2（配置2*10GE光模块）</w:t>
            </w:r>
          </w:p>
          <w:p w14:paraId="73FD7036">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网卡3：2*25GE(光口)，支持RoCEv2</w:t>
            </w:r>
          </w:p>
          <w:p w14:paraId="5CC6AB92">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网卡4：8*200GE(光口), 支持RoCEv2</w:t>
            </w:r>
          </w:p>
          <w:p w14:paraId="4CB0E5DE">
            <w:pPr>
              <w:spacing w:line="240" w:lineRule="auto"/>
              <w:jc w:val="left"/>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功率：满载 4800w</w:t>
            </w:r>
          </w:p>
        </w:tc>
        <w:tc>
          <w:tcPr>
            <w:tcW w:w="710" w:type="dxa"/>
            <w:vAlign w:val="center"/>
          </w:tcPr>
          <w:p w14:paraId="396F49B8">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1</w:t>
            </w:r>
          </w:p>
        </w:tc>
        <w:tc>
          <w:tcPr>
            <w:tcW w:w="992" w:type="dxa"/>
            <w:vAlign w:val="center"/>
          </w:tcPr>
          <w:p w14:paraId="7D6BEA09">
            <w:pPr>
              <w:spacing w:line="240" w:lineRule="auto"/>
              <w:jc w:val="center"/>
              <w:textAlignment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5年</w:t>
            </w:r>
          </w:p>
        </w:tc>
      </w:tr>
    </w:tbl>
    <w:p w14:paraId="4D86516E">
      <w:pPr>
        <w:widowControl w:val="0"/>
        <w:adjustRightInd w:val="0"/>
        <w:snapToGrid w:val="0"/>
        <w:spacing w:line="56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3.具体参数：</w:t>
      </w:r>
    </w:p>
    <w:tbl>
      <w:tblPr>
        <w:tblStyle w:val="23"/>
        <w:tblW w:w="9581" w:type="dxa"/>
        <w:jc w:val="center"/>
        <w:tblLayout w:type="autofit"/>
        <w:tblCellMar>
          <w:top w:w="0" w:type="dxa"/>
          <w:left w:w="108" w:type="dxa"/>
          <w:bottom w:w="0" w:type="dxa"/>
          <w:right w:w="108" w:type="dxa"/>
        </w:tblCellMar>
      </w:tblPr>
      <w:tblGrid>
        <w:gridCol w:w="1001"/>
        <w:gridCol w:w="1576"/>
        <w:gridCol w:w="7004"/>
      </w:tblGrid>
      <w:tr w14:paraId="19624295">
        <w:tblPrEx>
          <w:tblCellMar>
            <w:top w:w="0" w:type="dxa"/>
            <w:left w:w="108" w:type="dxa"/>
            <w:bottom w:w="0" w:type="dxa"/>
            <w:right w:w="108" w:type="dxa"/>
          </w:tblCellMar>
        </w:tblPrEx>
        <w:trPr>
          <w:trHeight w:val="285" w:hRule="atLeast"/>
          <w:jc w:val="center"/>
        </w:trPr>
        <w:tc>
          <w:tcPr>
            <w:tcW w:w="1001" w:type="dxa"/>
            <w:tcBorders>
              <w:top w:val="single" w:color="000000" w:sz="4" w:space="0"/>
              <w:left w:val="single" w:color="000000" w:sz="4" w:space="0"/>
              <w:bottom w:val="single" w:color="000000" w:sz="4" w:space="0"/>
              <w:right w:val="single" w:color="000000" w:sz="4" w:space="0"/>
            </w:tcBorders>
            <w:noWrap/>
            <w:vAlign w:val="center"/>
          </w:tcPr>
          <w:p w14:paraId="34EEB756">
            <w:pPr>
              <w:spacing w:line="240" w:lineRule="auto"/>
              <w:jc w:val="center"/>
              <w:textAlignment w:val="center"/>
              <w:rPr>
                <w:rFonts w:eastAsia="仿宋_GB2312" w:cs="宋体"/>
                <w:b/>
                <w:bCs/>
                <w:color w:val="000000" w:themeColor="text1"/>
                <w14:textFill>
                  <w14:solidFill>
                    <w14:schemeClr w14:val="tx1"/>
                  </w14:solidFill>
                </w14:textFill>
              </w:rPr>
            </w:pPr>
            <w:r>
              <w:rPr>
                <w:rFonts w:hint="eastAsia" w:cs="宋体"/>
                <w:b/>
                <w:bCs/>
                <w:color w:val="000000" w:themeColor="text1"/>
                <w:kern w:val="0"/>
                <w14:textFill>
                  <w14:solidFill>
                    <w14:schemeClr w14:val="tx1"/>
                  </w14:solidFill>
                </w14:textFill>
              </w:rPr>
              <w:t>序号</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44FC37EE">
            <w:pPr>
              <w:spacing w:line="240" w:lineRule="auto"/>
              <w:jc w:val="center"/>
              <w:textAlignment w:val="center"/>
              <w:rPr>
                <w:rFonts w:eastAsia="仿宋_GB2312" w:cs="宋体"/>
                <w:b/>
                <w:bCs/>
                <w:color w:val="000000" w:themeColor="text1"/>
                <w14:textFill>
                  <w14:solidFill>
                    <w14:schemeClr w14:val="tx1"/>
                  </w14:solidFill>
                </w14:textFill>
              </w:rPr>
            </w:pPr>
            <w:r>
              <w:rPr>
                <w:rFonts w:hint="eastAsia" w:cs="宋体"/>
                <w:b/>
                <w:bCs/>
                <w:color w:val="000000" w:themeColor="text1"/>
                <w:kern w:val="0"/>
                <w14:textFill>
                  <w14:solidFill>
                    <w14:schemeClr w14:val="tx1"/>
                  </w14:solidFill>
                </w14:textFill>
              </w:rPr>
              <w:t>指标项</w:t>
            </w:r>
          </w:p>
        </w:tc>
        <w:tc>
          <w:tcPr>
            <w:tcW w:w="7004" w:type="dxa"/>
            <w:tcBorders>
              <w:top w:val="single" w:color="000000" w:sz="4" w:space="0"/>
              <w:left w:val="single" w:color="000000" w:sz="4" w:space="0"/>
              <w:bottom w:val="single" w:color="000000" w:sz="4" w:space="0"/>
              <w:right w:val="single" w:color="000000" w:sz="4" w:space="0"/>
            </w:tcBorders>
            <w:vAlign w:val="center"/>
          </w:tcPr>
          <w:p w14:paraId="1AFA8F90">
            <w:pPr>
              <w:spacing w:line="240" w:lineRule="auto"/>
              <w:jc w:val="center"/>
              <w:textAlignment w:val="center"/>
              <w:rPr>
                <w:rFonts w:eastAsia="仿宋_GB2312" w:cs="宋体"/>
                <w:b/>
                <w:bCs/>
                <w:color w:val="000000" w:themeColor="text1"/>
                <w14:textFill>
                  <w14:solidFill>
                    <w14:schemeClr w14:val="tx1"/>
                  </w14:solidFill>
                </w14:textFill>
              </w:rPr>
            </w:pPr>
            <w:r>
              <w:rPr>
                <w:rFonts w:hint="eastAsia" w:cs="宋体"/>
                <w:b/>
                <w:bCs/>
                <w:color w:val="000000" w:themeColor="text1"/>
                <w:kern w:val="0"/>
                <w14:textFill>
                  <w14:solidFill>
                    <w14:schemeClr w14:val="tx1"/>
                  </w14:solidFill>
                </w14:textFill>
              </w:rPr>
              <w:t>参数要求</w:t>
            </w:r>
          </w:p>
        </w:tc>
      </w:tr>
      <w:tr w14:paraId="3EC511FD">
        <w:tblPrEx>
          <w:tblCellMar>
            <w:top w:w="0" w:type="dxa"/>
            <w:left w:w="108" w:type="dxa"/>
            <w:bottom w:w="0" w:type="dxa"/>
            <w:right w:w="108" w:type="dxa"/>
          </w:tblCellMar>
        </w:tblPrEx>
        <w:trPr>
          <w:trHeight w:val="285" w:hRule="atLeast"/>
          <w:jc w:val="center"/>
        </w:trPr>
        <w:tc>
          <w:tcPr>
            <w:tcW w:w="1001" w:type="dxa"/>
            <w:tcBorders>
              <w:top w:val="single" w:color="000000" w:sz="4" w:space="0"/>
              <w:left w:val="single" w:color="000000" w:sz="4" w:space="0"/>
              <w:bottom w:val="nil"/>
              <w:right w:val="single" w:color="000000" w:sz="4" w:space="0"/>
            </w:tcBorders>
            <w:noWrap/>
            <w:vAlign w:val="center"/>
          </w:tcPr>
          <w:p w14:paraId="69A11B9A">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1</w:t>
            </w:r>
          </w:p>
        </w:tc>
        <w:tc>
          <w:tcPr>
            <w:tcW w:w="1576" w:type="dxa"/>
            <w:tcBorders>
              <w:top w:val="single" w:color="000000" w:sz="4" w:space="0"/>
              <w:left w:val="single" w:color="000000" w:sz="4" w:space="0"/>
              <w:bottom w:val="nil"/>
              <w:right w:val="single" w:color="000000" w:sz="4" w:space="0"/>
            </w:tcBorders>
            <w:noWrap/>
            <w:vAlign w:val="center"/>
          </w:tcPr>
          <w:p w14:paraId="64ACDC1A">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品牌</w:t>
            </w:r>
          </w:p>
        </w:tc>
        <w:tc>
          <w:tcPr>
            <w:tcW w:w="7004" w:type="dxa"/>
            <w:tcBorders>
              <w:top w:val="single" w:color="000000" w:sz="4" w:space="0"/>
              <w:left w:val="single" w:color="000000" w:sz="4" w:space="0"/>
              <w:bottom w:val="single" w:color="000000" w:sz="4" w:space="0"/>
              <w:right w:val="single" w:color="000000" w:sz="4" w:space="0"/>
            </w:tcBorders>
            <w:vAlign w:val="center"/>
          </w:tcPr>
          <w:p w14:paraId="5684C6A2">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CPU、AI处理器使用同厂家国产自研芯片</w:t>
            </w:r>
          </w:p>
        </w:tc>
      </w:tr>
      <w:tr w14:paraId="12638871">
        <w:tblPrEx>
          <w:tblCellMar>
            <w:top w:w="0" w:type="dxa"/>
            <w:left w:w="108" w:type="dxa"/>
            <w:bottom w:w="0" w:type="dxa"/>
            <w:right w:w="108" w:type="dxa"/>
          </w:tblCellMar>
        </w:tblPrEx>
        <w:trPr>
          <w:trHeight w:val="571" w:hRule="atLeast"/>
          <w:jc w:val="center"/>
        </w:trPr>
        <w:tc>
          <w:tcPr>
            <w:tcW w:w="1001" w:type="dxa"/>
            <w:vMerge w:val="restart"/>
            <w:tcBorders>
              <w:top w:val="single" w:color="000000" w:sz="4" w:space="0"/>
              <w:left w:val="single" w:color="000000" w:sz="4" w:space="0"/>
              <w:bottom w:val="single" w:color="000000" w:sz="4" w:space="0"/>
              <w:right w:val="single" w:color="000000" w:sz="4" w:space="0"/>
            </w:tcBorders>
            <w:noWrap/>
            <w:vAlign w:val="center"/>
          </w:tcPr>
          <w:p w14:paraId="294FE849">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2</w:t>
            </w:r>
          </w:p>
        </w:tc>
        <w:tc>
          <w:tcPr>
            <w:tcW w:w="1576" w:type="dxa"/>
            <w:vMerge w:val="restart"/>
            <w:tcBorders>
              <w:top w:val="single" w:color="000000" w:sz="4" w:space="0"/>
              <w:left w:val="single" w:color="000000" w:sz="4" w:space="0"/>
              <w:bottom w:val="single" w:color="000000" w:sz="4" w:space="0"/>
              <w:right w:val="single" w:color="000000" w:sz="4" w:space="0"/>
            </w:tcBorders>
            <w:noWrap/>
            <w:vAlign w:val="center"/>
          </w:tcPr>
          <w:p w14:paraId="798EF608">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规格</w:t>
            </w:r>
          </w:p>
        </w:tc>
        <w:tc>
          <w:tcPr>
            <w:tcW w:w="7004" w:type="dxa"/>
            <w:tcBorders>
              <w:top w:val="single" w:color="000000" w:sz="4" w:space="0"/>
              <w:left w:val="single" w:color="000000" w:sz="4" w:space="0"/>
              <w:bottom w:val="single" w:color="000000" w:sz="4" w:space="0"/>
              <w:right w:val="single" w:color="000000" w:sz="4" w:space="0"/>
            </w:tcBorders>
            <w:vAlign w:val="center"/>
          </w:tcPr>
          <w:p w14:paraId="7C8195FA">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不超过4U空间提供4.4 POPS  INT8、2.2 PFLOPS FP16、0.6 PFLOPS FP32 算力</w:t>
            </w:r>
          </w:p>
        </w:tc>
      </w:tr>
      <w:tr w14:paraId="6A2B290C">
        <w:tblPrEx>
          <w:tblCellMar>
            <w:top w:w="0" w:type="dxa"/>
            <w:left w:w="108" w:type="dxa"/>
            <w:bottom w:w="0" w:type="dxa"/>
            <w:right w:w="108" w:type="dxa"/>
          </w:tblCellMar>
        </w:tblPrEx>
        <w:trPr>
          <w:trHeight w:val="285" w:hRule="atLeast"/>
          <w:jc w:val="center"/>
        </w:trPr>
        <w:tc>
          <w:tcPr>
            <w:tcW w:w="1001" w:type="dxa"/>
            <w:vMerge w:val="continue"/>
            <w:tcBorders>
              <w:top w:val="single" w:color="000000" w:sz="4" w:space="0"/>
              <w:left w:val="single" w:color="000000" w:sz="4" w:space="0"/>
              <w:bottom w:val="single" w:color="000000" w:sz="4" w:space="0"/>
              <w:right w:val="single" w:color="000000" w:sz="4" w:space="0"/>
            </w:tcBorders>
            <w:noWrap/>
            <w:vAlign w:val="center"/>
          </w:tcPr>
          <w:p w14:paraId="0F760AD4">
            <w:pPr>
              <w:rPr>
                <w:color w:val="000000" w:themeColor="text1"/>
                <w14:textFill>
                  <w14:solidFill>
                    <w14:schemeClr w14:val="tx1"/>
                  </w14:solidFill>
                </w14:textFill>
              </w:rPr>
            </w:pPr>
          </w:p>
        </w:tc>
        <w:tc>
          <w:tcPr>
            <w:tcW w:w="1576" w:type="dxa"/>
            <w:vMerge w:val="continue"/>
            <w:tcBorders>
              <w:top w:val="single" w:color="000000" w:sz="4" w:space="0"/>
              <w:left w:val="single" w:color="000000" w:sz="4" w:space="0"/>
              <w:bottom w:val="single" w:color="000000" w:sz="4" w:space="0"/>
              <w:right w:val="single" w:color="000000" w:sz="4" w:space="0"/>
            </w:tcBorders>
            <w:noWrap/>
            <w:vAlign w:val="center"/>
          </w:tcPr>
          <w:p w14:paraId="3E8A2E33">
            <w:pPr>
              <w:rPr>
                <w:color w:val="000000" w:themeColor="text1"/>
                <w14:textFill>
                  <w14:solidFill>
                    <w14:schemeClr w14:val="tx1"/>
                  </w14:solidFill>
                </w14:textFill>
              </w:rPr>
            </w:pPr>
          </w:p>
        </w:tc>
        <w:tc>
          <w:tcPr>
            <w:tcW w:w="7004" w:type="dxa"/>
            <w:tcBorders>
              <w:top w:val="single" w:color="000000" w:sz="4" w:space="0"/>
              <w:left w:val="single" w:color="000000" w:sz="4" w:space="0"/>
              <w:bottom w:val="single" w:color="000000" w:sz="4" w:space="0"/>
              <w:right w:val="single" w:color="000000" w:sz="4" w:space="0"/>
            </w:tcBorders>
            <w:vAlign w:val="center"/>
          </w:tcPr>
          <w:p w14:paraId="561B236E">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机框深度小于800mm，支持1米深机柜部署</w:t>
            </w:r>
          </w:p>
        </w:tc>
      </w:tr>
      <w:tr w14:paraId="1A9D6740">
        <w:tblPrEx>
          <w:tblCellMar>
            <w:top w:w="0" w:type="dxa"/>
            <w:left w:w="108" w:type="dxa"/>
            <w:bottom w:w="0" w:type="dxa"/>
            <w:right w:w="108" w:type="dxa"/>
          </w:tblCellMar>
        </w:tblPrEx>
        <w:trPr>
          <w:trHeight w:val="571" w:hRule="atLeast"/>
          <w:jc w:val="center"/>
        </w:trPr>
        <w:tc>
          <w:tcPr>
            <w:tcW w:w="1001" w:type="dxa"/>
            <w:tcBorders>
              <w:top w:val="single" w:color="000000" w:sz="4" w:space="0"/>
              <w:left w:val="single" w:color="000000" w:sz="4" w:space="0"/>
              <w:bottom w:val="single" w:color="000000" w:sz="4" w:space="0"/>
              <w:right w:val="single" w:color="000000" w:sz="4" w:space="0"/>
            </w:tcBorders>
            <w:noWrap/>
            <w:vAlign w:val="center"/>
          </w:tcPr>
          <w:p w14:paraId="14D29564">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3</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6DB9E39C">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CPU</w:t>
            </w:r>
          </w:p>
        </w:tc>
        <w:tc>
          <w:tcPr>
            <w:tcW w:w="7004" w:type="dxa"/>
            <w:tcBorders>
              <w:top w:val="single" w:color="000000" w:sz="4" w:space="0"/>
              <w:left w:val="single" w:color="000000" w:sz="4" w:space="0"/>
              <w:bottom w:val="single" w:color="000000" w:sz="4" w:space="0"/>
              <w:right w:val="single" w:color="000000" w:sz="4" w:space="0"/>
            </w:tcBorders>
            <w:vAlign w:val="center"/>
          </w:tcPr>
          <w:p w14:paraId="0F5DC00D">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配置≥4颗通用计算处理器，CPU主频 ≥ 2.6GHz，CPU核数≥48核，CPU支持PCIe 4.0</w:t>
            </w:r>
          </w:p>
        </w:tc>
      </w:tr>
      <w:tr w14:paraId="339F0A80">
        <w:tblPrEx>
          <w:tblCellMar>
            <w:top w:w="0" w:type="dxa"/>
            <w:left w:w="108" w:type="dxa"/>
            <w:bottom w:w="0" w:type="dxa"/>
            <w:right w:w="108" w:type="dxa"/>
          </w:tblCellMar>
        </w:tblPrEx>
        <w:trPr>
          <w:trHeight w:val="857" w:hRule="atLeast"/>
          <w:jc w:val="center"/>
        </w:trPr>
        <w:tc>
          <w:tcPr>
            <w:tcW w:w="1001" w:type="dxa"/>
            <w:tcBorders>
              <w:top w:val="single" w:color="000000" w:sz="4" w:space="0"/>
              <w:left w:val="single" w:color="000000" w:sz="4" w:space="0"/>
              <w:bottom w:val="nil"/>
              <w:right w:val="single" w:color="000000" w:sz="4" w:space="0"/>
            </w:tcBorders>
            <w:noWrap/>
            <w:vAlign w:val="center"/>
          </w:tcPr>
          <w:p w14:paraId="238EC264">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4</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36C43C63">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内存</w:t>
            </w:r>
          </w:p>
        </w:tc>
        <w:tc>
          <w:tcPr>
            <w:tcW w:w="7004" w:type="dxa"/>
            <w:tcBorders>
              <w:top w:val="single" w:color="000000" w:sz="4" w:space="0"/>
              <w:left w:val="single" w:color="000000" w:sz="4" w:space="0"/>
              <w:bottom w:val="single" w:color="000000" w:sz="4" w:space="0"/>
              <w:right w:val="single" w:color="000000" w:sz="4" w:space="0"/>
            </w:tcBorders>
            <w:vAlign w:val="center"/>
          </w:tcPr>
          <w:p w14:paraId="214D7570">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内存类型：DDR4  RDIMM内存插槽</w:t>
            </w:r>
            <w:r>
              <w:rPr>
                <w:rFonts w:hint="eastAsia" w:cs="宋体"/>
                <w:color w:val="000000" w:themeColor="text1"/>
                <w:kern w:val="0"/>
                <w14:textFill>
                  <w14:solidFill>
                    <w14:schemeClr w14:val="tx1"/>
                  </w14:solidFill>
                </w14:textFill>
              </w:rPr>
              <w:br w:type="textWrapping"/>
            </w:r>
            <w:r>
              <w:rPr>
                <w:rFonts w:hint="eastAsia" w:cs="宋体"/>
                <w:color w:val="000000" w:themeColor="text1"/>
                <w:kern w:val="0"/>
                <w14:textFill>
                  <w14:solidFill>
                    <w14:schemeClr w14:val="tx1"/>
                  </w14:solidFill>
                </w14:textFill>
              </w:rPr>
              <w:t>内存槽位≥32个，频率 ≥2933 MHz</w:t>
            </w:r>
            <w:r>
              <w:rPr>
                <w:rFonts w:hint="eastAsia" w:cs="宋体"/>
                <w:color w:val="000000" w:themeColor="text1"/>
                <w:kern w:val="0"/>
                <w14:textFill>
                  <w14:solidFill>
                    <w14:schemeClr w14:val="tx1"/>
                  </w14:solidFill>
                </w14:textFill>
              </w:rPr>
              <w:br w:type="textWrapping"/>
            </w:r>
            <w:r>
              <w:rPr>
                <w:rFonts w:hint="eastAsia" w:cs="宋体"/>
                <w:color w:val="000000" w:themeColor="text1"/>
                <w:kern w:val="0"/>
                <w14:textFill>
                  <w14:solidFill>
                    <w14:schemeClr w14:val="tx1"/>
                  </w14:solidFill>
                </w14:textFill>
              </w:rPr>
              <w:t>内存配置容量≥1024GB</w:t>
            </w:r>
          </w:p>
        </w:tc>
      </w:tr>
      <w:tr w14:paraId="0315838B">
        <w:tblPrEx>
          <w:tblCellMar>
            <w:top w:w="0" w:type="dxa"/>
            <w:left w:w="108" w:type="dxa"/>
            <w:bottom w:w="0" w:type="dxa"/>
            <w:right w:w="108" w:type="dxa"/>
          </w:tblCellMar>
        </w:tblPrEx>
        <w:trPr>
          <w:trHeight w:val="285" w:hRule="atLeast"/>
          <w:jc w:val="center"/>
        </w:trPr>
        <w:tc>
          <w:tcPr>
            <w:tcW w:w="1001" w:type="dxa"/>
            <w:tcBorders>
              <w:top w:val="single" w:color="000000" w:sz="4" w:space="0"/>
              <w:left w:val="single" w:color="000000" w:sz="4" w:space="0"/>
              <w:bottom w:val="single" w:color="000000" w:sz="4" w:space="0"/>
              <w:right w:val="single" w:color="000000" w:sz="4" w:space="0"/>
            </w:tcBorders>
            <w:noWrap/>
            <w:vAlign w:val="center"/>
          </w:tcPr>
          <w:p w14:paraId="7762AEE8">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5</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1FDCF564">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NPU</w:t>
            </w:r>
          </w:p>
        </w:tc>
        <w:tc>
          <w:tcPr>
            <w:tcW w:w="7004" w:type="dxa"/>
            <w:tcBorders>
              <w:top w:val="single" w:color="000000" w:sz="4" w:space="0"/>
              <w:left w:val="single" w:color="000000" w:sz="4" w:space="0"/>
              <w:bottom w:val="single" w:color="000000" w:sz="4" w:space="0"/>
              <w:right w:val="single" w:color="000000" w:sz="4" w:space="0"/>
            </w:tcBorders>
            <w:vAlign w:val="center"/>
          </w:tcPr>
          <w:p w14:paraId="7ABEC196">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配置≥8颗NPU，单颗NPU算力≥280T FLOPS FP16，单NPU显存≥32GB</w:t>
            </w:r>
          </w:p>
        </w:tc>
      </w:tr>
      <w:tr w14:paraId="67496F68">
        <w:tblPrEx>
          <w:tblCellMar>
            <w:top w:w="0" w:type="dxa"/>
            <w:left w:w="108" w:type="dxa"/>
            <w:bottom w:w="0" w:type="dxa"/>
            <w:right w:w="108" w:type="dxa"/>
          </w:tblCellMar>
        </w:tblPrEx>
        <w:trPr>
          <w:trHeight w:val="285" w:hRule="atLeast"/>
          <w:jc w:val="center"/>
        </w:trPr>
        <w:tc>
          <w:tcPr>
            <w:tcW w:w="1001" w:type="dxa"/>
            <w:tcBorders>
              <w:top w:val="single" w:color="000000" w:sz="4" w:space="0"/>
              <w:left w:val="single" w:color="000000" w:sz="4" w:space="0"/>
              <w:bottom w:val="nil"/>
              <w:right w:val="single" w:color="000000" w:sz="4" w:space="0"/>
            </w:tcBorders>
            <w:noWrap/>
            <w:vAlign w:val="center"/>
          </w:tcPr>
          <w:p w14:paraId="6B641C46">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6</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7A9D8CC9">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存储</w:t>
            </w:r>
          </w:p>
        </w:tc>
        <w:tc>
          <w:tcPr>
            <w:tcW w:w="7004" w:type="dxa"/>
            <w:tcBorders>
              <w:top w:val="single" w:color="000000" w:sz="4" w:space="0"/>
              <w:left w:val="single" w:color="000000" w:sz="4" w:space="0"/>
              <w:bottom w:val="single" w:color="000000" w:sz="4" w:space="0"/>
              <w:right w:val="single" w:color="000000" w:sz="4" w:space="0"/>
            </w:tcBorders>
            <w:vAlign w:val="center"/>
          </w:tcPr>
          <w:p w14:paraId="092EE665">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配置≥2*480GB SATA SSD系统盘、≥2*3.84TB NVME SSD数据盘</w:t>
            </w:r>
          </w:p>
        </w:tc>
      </w:tr>
      <w:tr w14:paraId="7FAA9426">
        <w:tblPrEx>
          <w:tblCellMar>
            <w:top w:w="0" w:type="dxa"/>
            <w:left w:w="108" w:type="dxa"/>
            <w:bottom w:w="0" w:type="dxa"/>
            <w:right w:w="108" w:type="dxa"/>
          </w:tblCellMar>
        </w:tblPrEx>
        <w:trPr>
          <w:trHeight w:val="285" w:hRule="atLeast"/>
          <w:jc w:val="center"/>
        </w:trPr>
        <w:tc>
          <w:tcPr>
            <w:tcW w:w="1001" w:type="dxa"/>
            <w:tcBorders>
              <w:top w:val="single" w:color="000000" w:sz="4" w:space="0"/>
              <w:left w:val="single" w:color="000000" w:sz="4" w:space="0"/>
              <w:bottom w:val="nil"/>
              <w:right w:val="single" w:color="000000" w:sz="4" w:space="0"/>
            </w:tcBorders>
            <w:noWrap/>
            <w:vAlign w:val="center"/>
          </w:tcPr>
          <w:p w14:paraId="0743C3E6">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7</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4DBEFD3C">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网口</w:t>
            </w:r>
          </w:p>
        </w:tc>
        <w:tc>
          <w:tcPr>
            <w:tcW w:w="7004" w:type="dxa"/>
            <w:tcBorders>
              <w:top w:val="single" w:color="000000" w:sz="4" w:space="0"/>
              <w:left w:val="single" w:color="000000" w:sz="4" w:space="0"/>
              <w:bottom w:val="single" w:color="000000" w:sz="4" w:space="0"/>
              <w:right w:val="single" w:color="000000" w:sz="4" w:space="0"/>
            </w:tcBorders>
            <w:vAlign w:val="center"/>
          </w:tcPr>
          <w:p w14:paraId="3305C6DB">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配置≥8*200Gb光口，≥4*25GE光口，≥2*10GE光口</w:t>
            </w:r>
          </w:p>
        </w:tc>
      </w:tr>
      <w:tr w14:paraId="1E18B125">
        <w:tblPrEx>
          <w:tblCellMar>
            <w:top w:w="0" w:type="dxa"/>
            <w:left w:w="108" w:type="dxa"/>
            <w:bottom w:w="0" w:type="dxa"/>
            <w:right w:w="108" w:type="dxa"/>
          </w:tblCellMar>
        </w:tblPrEx>
        <w:trPr>
          <w:trHeight w:val="571" w:hRule="atLeast"/>
          <w:jc w:val="center"/>
        </w:trPr>
        <w:tc>
          <w:tcPr>
            <w:tcW w:w="1001" w:type="dxa"/>
            <w:tcBorders>
              <w:top w:val="single" w:color="000000" w:sz="4" w:space="0"/>
              <w:left w:val="single" w:color="000000" w:sz="4" w:space="0"/>
              <w:bottom w:val="single" w:color="000000" w:sz="4" w:space="0"/>
              <w:right w:val="single" w:color="000000" w:sz="4" w:space="0"/>
            </w:tcBorders>
            <w:noWrap/>
            <w:vAlign w:val="center"/>
          </w:tcPr>
          <w:p w14:paraId="4E0278C7">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8</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4FE0579D">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电源</w:t>
            </w:r>
          </w:p>
        </w:tc>
        <w:tc>
          <w:tcPr>
            <w:tcW w:w="7004" w:type="dxa"/>
            <w:tcBorders>
              <w:top w:val="single" w:color="000000" w:sz="4" w:space="0"/>
              <w:left w:val="single" w:color="000000" w:sz="4" w:space="0"/>
              <w:bottom w:val="single" w:color="000000" w:sz="4" w:space="0"/>
              <w:right w:val="single" w:color="000000" w:sz="4" w:space="0"/>
            </w:tcBorders>
            <w:vAlign w:val="center"/>
          </w:tcPr>
          <w:p w14:paraId="6C8DFC65">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满配冗余热插拔电源，并提供配套的电源连接线：4个热插拔2600W交流电源模块，支持2+2冗余</w:t>
            </w:r>
          </w:p>
        </w:tc>
      </w:tr>
      <w:tr w14:paraId="321EC7EE">
        <w:tblPrEx>
          <w:tblCellMar>
            <w:top w:w="0" w:type="dxa"/>
            <w:left w:w="108" w:type="dxa"/>
            <w:bottom w:w="0" w:type="dxa"/>
            <w:right w:w="108" w:type="dxa"/>
          </w:tblCellMar>
        </w:tblPrEx>
        <w:trPr>
          <w:trHeight w:val="285" w:hRule="atLeast"/>
          <w:jc w:val="center"/>
        </w:trPr>
        <w:tc>
          <w:tcPr>
            <w:tcW w:w="1001" w:type="dxa"/>
            <w:tcBorders>
              <w:top w:val="single" w:color="000000" w:sz="4" w:space="0"/>
              <w:left w:val="single" w:color="000000" w:sz="4" w:space="0"/>
              <w:bottom w:val="nil"/>
              <w:right w:val="single" w:color="000000" w:sz="4" w:space="0"/>
            </w:tcBorders>
            <w:noWrap/>
            <w:vAlign w:val="center"/>
          </w:tcPr>
          <w:p w14:paraId="3450950F">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9</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12733845">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风扇</w:t>
            </w:r>
          </w:p>
        </w:tc>
        <w:tc>
          <w:tcPr>
            <w:tcW w:w="7004" w:type="dxa"/>
            <w:tcBorders>
              <w:top w:val="single" w:color="000000" w:sz="4" w:space="0"/>
              <w:left w:val="single" w:color="000000" w:sz="4" w:space="0"/>
              <w:bottom w:val="single" w:color="000000" w:sz="4" w:space="0"/>
              <w:right w:val="single" w:color="000000" w:sz="4" w:space="0"/>
            </w:tcBorders>
            <w:vAlign w:val="center"/>
          </w:tcPr>
          <w:p w14:paraId="69425E0B">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配置≥8个热插拔风扇，满配冗余风扇,支持单风扇失效</w:t>
            </w:r>
          </w:p>
        </w:tc>
      </w:tr>
      <w:tr w14:paraId="5DB1954D">
        <w:tblPrEx>
          <w:tblCellMar>
            <w:top w:w="0" w:type="dxa"/>
            <w:left w:w="108" w:type="dxa"/>
            <w:bottom w:w="0" w:type="dxa"/>
            <w:right w:w="108" w:type="dxa"/>
          </w:tblCellMar>
        </w:tblPrEx>
        <w:trPr>
          <w:trHeight w:val="285" w:hRule="atLeast"/>
          <w:jc w:val="center"/>
        </w:trPr>
        <w:tc>
          <w:tcPr>
            <w:tcW w:w="1001" w:type="dxa"/>
            <w:tcBorders>
              <w:top w:val="single" w:color="000000" w:sz="4" w:space="0"/>
              <w:left w:val="single" w:color="000000" w:sz="4" w:space="0"/>
              <w:bottom w:val="single" w:color="000000" w:sz="4" w:space="0"/>
              <w:right w:val="single" w:color="000000" w:sz="4" w:space="0"/>
            </w:tcBorders>
            <w:noWrap/>
            <w:vAlign w:val="center"/>
          </w:tcPr>
          <w:p w14:paraId="61E8B992">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10</w:t>
            </w:r>
          </w:p>
        </w:tc>
        <w:tc>
          <w:tcPr>
            <w:tcW w:w="1576" w:type="dxa"/>
            <w:tcBorders>
              <w:top w:val="single" w:color="000000" w:sz="4" w:space="0"/>
              <w:left w:val="single" w:color="000000" w:sz="4" w:space="0"/>
              <w:bottom w:val="single" w:color="000000" w:sz="4" w:space="0"/>
              <w:right w:val="single" w:color="000000" w:sz="4" w:space="0"/>
            </w:tcBorders>
            <w:noWrap/>
            <w:vAlign w:val="center"/>
          </w:tcPr>
          <w:p w14:paraId="3823F426">
            <w:pPr>
              <w:spacing w:line="240" w:lineRule="auto"/>
              <w:jc w:val="center"/>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BIOS</w:t>
            </w:r>
          </w:p>
        </w:tc>
        <w:tc>
          <w:tcPr>
            <w:tcW w:w="7004" w:type="dxa"/>
            <w:tcBorders>
              <w:top w:val="single" w:color="000000" w:sz="4" w:space="0"/>
              <w:left w:val="single" w:color="000000" w:sz="4" w:space="0"/>
              <w:bottom w:val="single" w:color="000000" w:sz="4" w:space="0"/>
              <w:right w:val="single" w:color="000000" w:sz="4" w:space="0"/>
            </w:tcBorders>
            <w:vAlign w:val="center"/>
          </w:tcPr>
          <w:p w14:paraId="565A350A">
            <w:pPr>
              <w:spacing w:line="240" w:lineRule="auto"/>
              <w:jc w:val="left"/>
              <w:textAlignment w:val="center"/>
              <w:rPr>
                <w:rFonts w:eastAsia="仿宋_GB2312" w:cs="宋体"/>
                <w:color w:val="000000" w:themeColor="text1"/>
                <w14:textFill>
                  <w14:solidFill>
                    <w14:schemeClr w14:val="tx1"/>
                  </w14:solidFill>
                </w14:textFill>
              </w:rPr>
            </w:pPr>
            <w:r>
              <w:rPr>
                <w:rFonts w:hint="eastAsia" w:cs="宋体"/>
                <w:color w:val="000000" w:themeColor="text1"/>
                <w:kern w:val="0"/>
                <w14:textFill>
                  <w14:solidFill>
                    <w14:schemeClr w14:val="tx1"/>
                  </w14:solidFill>
                </w14:textFill>
              </w:rPr>
              <w:t>支持中文BIOS界面，支持支持图形化界面，支持键盘操作。</w:t>
            </w:r>
          </w:p>
        </w:tc>
      </w:tr>
    </w:tbl>
    <w:p w14:paraId="00B98E8E">
      <w:pPr>
        <w:widowControl w:val="0"/>
        <w:adjustRightInd w:val="0"/>
        <w:snapToGrid w:val="0"/>
        <w:spacing w:line="56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4.大模型部署要求</w:t>
      </w:r>
    </w:p>
    <w:p w14:paraId="699EA06B">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（1）单机部署DeepSeekR1 70B模型，输入输出总长度512token，支持并发数不少于100，首token时延不超过5s，非首token生成速度不低于10token/s。</w:t>
      </w:r>
    </w:p>
    <w:p w14:paraId="057D29FA">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（2）根据DeepSeek模型的更新进行迭代升级。</w:t>
      </w:r>
    </w:p>
    <w:p w14:paraId="2DC0197D">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（3）根据江门海关的要求部署其他国产大模型。</w:t>
      </w:r>
    </w:p>
    <w:p w14:paraId="3D9E96B2">
      <w:pPr>
        <w:outlineLvl w:val="1"/>
        <w:rPr>
          <w:b/>
          <w:bCs/>
          <w:color w:val="000000" w:themeColor="text1"/>
          <w:sz w:val="24"/>
          <w:szCs w:val="24"/>
          <w14:textFill>
            <w14:solidFill>
              <w14:schemeClr w14:val="tx1"/>
            </w14:solidFill>
          </w14:textFill>
        </w:rPr>
      </w:pPr>
      <w:bookmarkStart w:id="46" w:name="_Toc207041915"/>
      <w:r>
        <w:rPr>
          <w:rFonts w:hint="eastAsia"/>
          <w:b/>
          <w:bCs/>
          <w:color w:val="000000" w:themeColor="text1"/>
          <w:sz w:val="24"/>
          <w:szCs w:val="24"/>
          <w14:textFill>
            <w14:solidFill>
              <w14:schemeClr w14:val="tx1"/>
            </w14:solidFill>
          </w14:textFill>
        </w:rPr>
        <w:t>二、商务要求</w:t>
      </w:r>
      <w:bookmarkEnd w:id="46"/>
    </w:p>
    <w:p w14:paraId="0807ECAE">
      <w:pPr>
        <w:pStyle w:val="31"/>
        <w:numPr>
          <w:ilvl w:val="0"/>
          <w:numId w:val="5"/>
        </w:numPr>
        <w:autoSpaceDN/>
        <w:ind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所属行业：租赁和商务服务业。</w:t>
      </w:r>
    </w:p>
    <w:p w14:paraId="330F83A9">
      <w:pPr>
        <w:pStyle w:val="22"/>
        <w:widowControl w:val="0"/>
        <w:numPr>
          <w:ilvl w:val="0"/>
          <w:numId w:val="5"/>
        </w:numPr>
        <w:spacing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合同履行期限：成交供应商在接到成交通知书合同签订后 30 个日历日内完成采购清单中所列设备的上架及调试；租赁期自调试完毕之日起计，为期5年。</w:t>
      </w:r>
    </w:p>
    <w:p w14:paraId="6B6179A3">
      <w:pPr>
        <w:pStyle w:val="22"/>
        <w:widowControl w:val="0"/>
        <w:numPr>
          <w:ilvl w:val="0"/>
          <w:numId w:val="5"/>
        </w:numPr>
        <w:spacing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标的提供的地点：江门海关指定地点。</w:t>
      </w:r>
    </w:p>
    <w:p w14:paraId="15845BD4">
      <w:pPr>
        <w:pStyle w:val="22"/>
        <w:widowControl w:val="0"/>
        <w:numPr>
          <w:ilvl w:val="0"/>
          <w:numId w:val="5"/>
        </w:numPr>
        <w:spacing w:before="0" w:beforeAutospacing="0"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付款方式：</w:t>
      </w:r>
      <w:r>
        <w:rPr>
          <w:color w:val="000000" w:themeColor="text1"/>
          <w14:textFill>
            <w14:solidFill>
              <w14:schemeClr w14:val="tx1"/>
            </w14:solidFill>
          </w14:textFill>
        </w:rPr>
        <w:t>成交供应商收款前需为江门海关开具合同总金额的增值税发票，江门海关收到增值税发票</w:t>
      </w:r>
      <w:r>
        <w:rPr>
          <w:rFonts w:hint="eastAsia"/>
          <w:color w:val="000000" w:themeColor="text1"/>
          <w14:textFill>
            <w14:solidFill>
              <w14:schemeClr w14:val="tx1"/>
            </w14:solidFill>
          </w14:textFill>
        </w:rPr>
        <w:t>及验收合格表</w:t>
      </w:r>
      <w:r>
        <w:rPr>
          <w:color w:val="000000" w:themeColor="text1"/>
          <w14:textFill>
            <w14:solidFill>
              <w14:schemeClr w14:val="tx1"/>
            </w14:solidFill>
          </w14:textFill>
        </w:rPr>
        <w:t>之日起30日内将款项转账给成交供应商，特殊情况与江门海关协商解决。如遇周末、节假日，则顺延至工作日结算。若非江门海关原因导致（包括但不限于不可抗力）到账时间延迟，江门海关不承担相应责任。</w:t>
      </w:r>
    </w:p>
    <w:p w14:paraId="11C38000">
      <w:pPr>
        <w:pStyle w:val="22"/>
        <w:widowControl w:val="0"/>
        <w:numPr>
          <w:ilvl w:val="0"/>
          <w:numId w:val="5"/>
        </w:numPr>
        <w:spacing w:before="0" w:beforeAutospacing="0"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验收要求：</w:t>
      </w:r>
    </w:p>
    <w:p w14:paraId="14124B62">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（1）验收方式：由江门海关组织的项目验收小组进行验收。</w:t>
      </w:r>
    </w:p>
    <w:p w14:paraId="1CE297BD">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（2）验收标准：供应商提供的服务质量符合国家及行业强制标准，磋商文件要求、投标（响应）文件承诺及合同要求。</w:t>
      </w:r>
    </w:p>
    <w:p w14:paraId="3BE3FCC9">
      <w:pPr>
        <w:pStyle w:val="22"/>
        <w:widowControl w:val="0"/>
        <w:numPr>
          <w:ilvl w:val="0"/>
          <w:numId w:val="5"/>
        </w:numPr>
        <w:spacing w:before="0" w:beforeAutospacing="0"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履约保证金：本项目不收取履约保证金。</w:t>
      </w:r>
    </w:p>
    <w:p w14:paraId="34657DAB">
      <w:pPr>
        <w:pStyle w:val="22"/>
        <w:widowControl w:val="0"/>
        <w:numPr>
          <w:ilvl w:val="0"/>
          <w:numId w:val="5"/>
        </w:numPr>
        <w:spacing w:before="0" w:beforeAutospacing="0"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报价要求：租赁服务报价包含5年硬件本地化部署应用、配套软件的安装升级及运维服务、7*24小时硬件运维服务等相关费用，报价为供应商在响应文件中提出的各项支付金额的总和，响应报价不得超出其最高限价，否则按响应无效处理。</w:t>
      </w:r>
    </w:p>
    <w:p w14:paraId="3492CA03">
      <w:pPr>
        <w:pStyle w:val="22"/>
        <w:widowControl w:val="0"/>
        <w:numPr>
          <w:ilvl w:val="0"/>
          <w:numId w:val="5"/>
        </w:numPr>
        <w:spacing w:before="0" w:beforeAutospacing="0"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租赁及运维服务要求：</w:t>
      </w:r>
    </w:p>
    <w:p w14:paraId="7E5C941A">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(1)所有设备及相关软件的服务由成交供应商完成设备安装调试，租赁期间提供不低于原厂的服务标准；</w:t>
      </w:r>
    </w:p>
    <w:p w14:paraId="40AAA06F">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(2)所有设备在租赁期间，需提供相关软硬件的升级和维护；</w:t>
      </w:r>
    </w:p>
    <w:p w14:paraId="6CD986E2">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(3)提供7*24小时应急服务。紧急问题：任何影响江门海关业务正常运作的故障，供应商在10分钟内响应，</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小时内到达江门海关指定地点；一般问题：故障暂时不影响江门海关业务正常运作的，供应商在10分钟内响应，2小时内到达江门海关指定地点；供应商到达江门海关现场后，应立即采取措施来保障设备恢复正常运行,故障排除后3个工作日内向江门海关提交《故障应急处理报告》；供应商需向江门海关提供故障处理、备件更换。</w:t>
      </w:r>
    </w:p>
    <w:p w14:paraId="70186DA8">
      <w:pPr>
        <w:pStyle w:val="22"/>
        <w:widowControl w:val="0"/>
        <w:numPr>
          <w:ilvl w:val="0"/>
          <w:numId w:val="5"/>
        </w:numPr>
        <w:spacing w:before="0" w:beforeAutospacing="0" w:after="0" w:line="360" w:lineRule="auto"/>
        <w:ind w:left="0" w:leftChars="0" w:firstLine="42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保密要求：</w:t>
      </w:r>
    </w:p>
    <w:p w14:paraId="7433B30D">
      <w:pPr>
        <w:pStyle w:val="31"/>
        <w:autoSpaceDN/>
        <w:ind w:firstLine="420"/>
        <w:rPr>
          <w:color w:val="000000" w:themeColor="text1"/>
          <w:kern w:val="44"/>
          <w14:textFill>
            <w14:solidFill>
              <w14:schemeClr w14:val="tx1"/>
            </w14:solidFill>
          </w14:textFill>
        </w:rPr>
      </w:pPr>
      <w:r>
        <w:rPr>
          <w:rFonts w:hint="eastAsia"/>
          <w:color w:val="000000" w:themeColor="text1"/>
          <w:sz w:val="21"/>
          <w:szCs w:val="21"/>
          <w14:textFill>
            <w14:solidFill>
              <w14:schemeClr w14:val="tx1"/>
            </w14:solidFill>
          </w14:textFill>
        </w:rPr>
        <w:t>本项目涉及进出江门海关计算机中心机房，为落实国家网络安全和江门海关信息数据保密要求，供应商针对本项目指派的售后技术服务人员须具有良好的政治素养、法律意识和专业技能。供应商对服务过程中接触、知悉的属于江门海关或者属于第三方但江门海关承诺有保密义务的国家秘密和工作秘密，须承担无限期保密义务，无论是在服务期内还是服务期结束后。供应商应做好本项目售后技术服务人员个人无犯罪记录证明材料审查和网络安全调查。</w:t>
      </w:r>
      <w:bookmarkStart w:id="47" w:name="_Toc103033203"/>
    </w:p>
    <w:p w14:paraId="06E84559">
      <w:pPr>
        <w:spacing w:line="240" w:lineRule="auto"/>
        <w:jc w:val="left"/>
        <w:rPr>
          <w:b/>
          <w:bCs/>
          <w:color w:val="000000" w:themeColor="text1"/>
          <w:kern w:val="44"/>
          <w:sz w:val="24"/>
          <w:szCs w:val="24"/>
          <w14:textFill>
            <w14:solidFill>
              <w14:schemeClr w14:val="tx1"/>
            </w14:solidFill>
          </w14:textFill>
        </w:rPr>
      </w:pPr>
      <w:bookmarkStart w:id="48" w:name="_Toc207041916"/>
      <w:r>
        <w:rPr>
          <w:color w:val="000000" w:themeColor="text1"/>
          <w:sz w:val="24"/>
          <w:szCs w:val="24"/>
          <w14:textFill>
            <w14:solidFill>
              <w14:schemeClr w14:val="tx1"/>
            </w14:solidFill>
          </w14:textFill>
        </w:rPr>
        <w:br w:type="page"/>
      </w:r>
    </w:p>
    <w:p w14:paraId="7E68DEA6">
      <w:pPr>
        <w:pStyle w:val="3"/>
        <w:keepLines w:val="0"/>
        <w:spacing w:before="0" w:after="0" w:line="360" w:lineRule="auto"/>
        <w:rPr>
          <w:rFonts w:eastAsia="宋体"/>
          <w:color w:val="000000" w:themeColor="text1"/>
          <w:sz w:val="24"/>
          <w:szCs w:val="24"/>
          <w14:textFill>
            <w14:solidFill>
              <w14:schemeClr w14:val="tx1"/>
            </w14:solidFill>
          </w14:textFill>
        </w:rPr>
      </w:pPr>
      <w:r>
        <w:rPr>
          <w:rFonts w:hint="eastAsia" w:eastAsia="宋体"/>
          <w:color w:val="000000" w:themeColor="text1"/>
          <w:sz w:val="24"/>
          <w:szCs w:val="24"/>
          <w14:textFill>
            <w14:solidFill>
              <w14:schemeClr w14:val="tx1"/>
            </w14:solidFill>
          </w14:textFill>
        </w:rPr>
        <w:t>第三章</w:t>
      </w:r>
      <w:bookmarkEnd w:id="47"/>
      <w:r>
        <w:rPr>
          <w:rFonts w:hint="eastAsia" w:eastAsia="宋体"/>
          <w:color w:val="000000" w:themeColor="text1"/>
          <w:sz w:val="24"/>
          <w:szCs w:val="24"/>
          <w14:textFill>
            <w14:solidFill>
              <w14:schemeClr w14:val="tx1"/>
            </w14:solidFill>
          </w14:textFill>
        </w:rPr>
        <w:t xml:space="preserve"> 供应商须知</w:t>
      </w:r>
      <w:bookmarkEnd w:id="48"/>
    </w:p>
    <w:p w14:paraId="183279E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637C10B3">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49" w:name="_Toc104040688"/>
      <w:bookmarkEnd w:id="49"/>
      <w:bookmarkStart w:id="50" w:name="_Toc3849"/>
      <w:bookmarkStart w:id="51" w:name="_Toc207041917"/>
      <w:r>
        <w:rPr>
          <w:rFonts w:hint="eastAsia" w:ascii="宋体" w:eastAsia="宋体"/>
          <w:color w:val="000000" w:themeColor="text1"/>
          <w:sz w:val="21"/>
          <w:szCs w:val="21"/>
          <w14:textFill>
            <w14:solidFill>
              <w14:schemeClr w14:val="tx1"/>
            </w14:solidFill>
          </w14:textFill>
        </w:rPr>
        <w:t>名词解释</w:t>
      </w:r>
      <w:bookmarkEnd w:id="50"/>
      <w:bookmarkEnd w:id="51"/>
    </w:p>
    <w:p w14:paraId="2999852F">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1.采购代理机构：本项目是指公诚管理咨询有限公司，负责整个采购活动的组织，依法负责编制和发布磋商文件，对磋商文件拥有最终的解释权，不以任何身份出任磋商小组成员。</w:t>
      </w:r>
    </w:p>
    <w:p w14:paraId="019733F8">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2.采购人：本项目采购人详见采购公告，是采购活动当事人之一，负责项目的整体规划、技术方案可行性设计论证与实施，承担质疑回复等义务，履行合同、验收与评价主体为</w:t>
      </w:r>
      <w:r>
        <w:rPr>
          <w:rFonts w:hint="eastAsia"/>
          <w:color w:val="000000" w:themeColor="text1"/>
          <w:sz w:val="21"/>
          <w:szCs w:val="21"/>
          <w14:textFill>
            <w14:solidFill>
              <w14:schemeClr w14:val="tx1"/>
            </w14:solidFill>
          </w14:textFill>
        </w:rPr>
        <w:t>江门海关</w:t>
      </w:r>
      <w:r>
        <w:rPr>
          <w:rFonts w:hint="eastAsia"/>
          <w:color w:val="000000" w:themeColor="text1"/>
          <w:spacing w:val="-1"/>
          <w:sz w:val="21"/>
          <w:szCs w:val="21"/>
          <w14:textFill>
            <w14:solidFill>
              <w14:schemeClr w14:val="tx1"/>
            </w14:solidFill>
          </w14:textFill>
        </w:rPr>
        <w:t>。</w:t>
      </w:r>
    </w:p>
    <w:p w14:paraId="20B1670B">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3.供应商：</w:t>
      </w:r>
      <w:bookmarkStart w:id="52" w:name="_Hlk112005196"/>
      <w:r>
        <w:rPr>
          <w:rFonts w:hint="eastAsia"/>
          <w:color w:val="000000" w:themeColor="text1"/>
          <w:spacing w:val="-1"/>
          <w:sz w:val="21"/>
          <w:szCs w:val="21"/>
          <w14:textFill>
            <w14:solidFill>
              <w14:schemeClr w14:val="tx1"/>
            </w14:solidFill>
          </w14:textFill>
        </w:rPr>
        <w:t>是指通过江门海关后勤管理中心政府采购部门获取了</w:t>
      </w:r>
      <w:bookmarkEnd w:id="52"/>
      <w:r>
        <w:rPr>
          <w:rFonts w:hint="eastAsia"/>
          <w:color w:val="000000" w:themeColor="text1"/>
          <w:spacing w:val="-1"/>
          <w:sz w:val="21"/>
          <w:szCs w:val="21"/>
          <w14:textFill>
            <w14:solidFill>
              <w14:schemeClr w14:val="tx1"/>
            </w14:solidFill>
          </w14:textFill>
        </w:rPr>
        <w:t>磋商文件，并提交响应文件的供应商。</w:t>
      </w:r>
    </w:p>
    <w:p w14:paraId="50CAE272">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4.“磋商小组”是指参照《中华人民共和国政府采购法》等法律法规规定，由采购人代表和有关专家组成以确定成交供应商或者推荐成交候选供应商的临时组织。</w:t>
      </w:r>
    </w:p>
    <w:p w14:paraId="125DFF67">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5.“成交供应商”、“成交人”是指经磋商小组评审确定的对磋商文件做出实质性响应，经采购人按照规定在磋商小组推荐的成交候选供应商中确定的或磋商小组受采购人委托直接确认的供应商。</w:t>
      </w:r>
    </w:p>
    <w:p w14:paraId="3B1BD541">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6.磋商文件：是指包括磋商公告和磋商文件及其补充、变更和澄清等一系列文件。</w:t>
      </w:r>
    </w:p>
    <w:p w14:paraId="35D0F95A">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7.</w:t>
      </w:r>
      <w:bookmarkStart w:id="53" w:name="_Hlk112005222"/>
      <w:r>
        <w:rPr>
          <w:rFonts w:hint="eastAsia"/>
          <w:color w:val="000000" w:themeColor="text1"/>
          <w:spacing w:val="-1"/>
          <w:sz w:val="21"/>
          <w:szCs w:val="21"/>
          <w14:textFill>
            <w14:solidFill>
              <w14:schemeClr w14:val="tx1"/>
            </w14:solidFill>
          </w14:textFill>
        </w:rPr>
        <w:t>响应文件：是指供应商提交的响应文件</w:t>
      </w:r>
      <w:bookmarkEnd w:id="53"/>
      <w:r>
        <w:rPr>
          <w:rFonts w:hint="eastAsia"/>
          <w:color w:val="000000" w:themeColor="text1"/>
          <w:spacing w:val="-1"/>
          <w:sz w:val="21"/>
          <w:szCs w:val="21"/>
          <w14:textFill>
            <w14:solidFill>
              <w14:schemeClr w14:val="tx1"/>
            </w14:solidFill>
          </w14:textFill>
        </w:rPr>
        <w:t>。</w:t>
      </w:r>
    </w:p>
    <w:p w14:paraId="2CFACA43">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8.“全称”、“公司全称”、“供应商/供应商名称”、“加盖单位公章”、“加盖公章”及“公章”：在投标（响应）文件及相关的其他资料中，涉及“全称”或“公司全称”或“供应商/供应商名称”的应在对应文件编辑时使用文本录入方式，或在纸质投标（响应）文件上进行填写，或直接盖单位公章；涉及“加盖单位公章”、“加盖公章”和“公章”应使用供应商单位的公章进行盖章。</w:t>
      </w:r>
    </w:p>
    <w:p w14:paraId="2C2E3AA4">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9.</w:t>
      </w:r>
      <w:bookmarkStart w:id="54" w:name="_Hlk112005261"/>
      <w:r>
        <w:rPr>
          <w:rFonts w:hint="eastAsia"/>
          <w:color w:val="000000" w:themeColor="text1"/>
          <w:spacing w:val="-1"/>
          <w:sz w:val="21"/>
          <w:szCs w:val="21"/>
          <w14:textFill>
            <w14:solidFill>
              <w14:schemeClr w14:val="tx1"/>
            </w14:solidFill>
          </w14:textFill>
        </w:rPr>
        <w:t>“供应商代表签字”及“授权代表”：在响应文件及相关的其他资料中，涉及“供应商代表签字”或“授权代表”应在纸质响应文件上进行手写签名或加盖个人印章</w:t>
      </w:r>
      <w:bookmarkEnd w:id="54"/>
      <w:r>
        <w:rPr>
          <w:rFonts w:hint="eastAsia"/>
          <w:color w:val="000000" w:themeColor="text1"/>
          <w:spacing w:val="-1"/>
          <w:sz w:val="21"/>
          <w:szCs w:val="21"/>
          <w14:textFill>
            <w14:solidFill>
              <w14:schemeClr w14:val="tx1"/>
            </w14:solidFill>
          </w14:textFill>
        </w:rPr>
        <w:t>。</w:t>
      </w:r>
    </w:p>
    <w:p w14:paraId="048C784E">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10.“法定代表人”：</w:t>
      </w:r>
      <w:bookmarkStart w:id="55" w:name="_Hlk112005269"/>
      <w:r>
        <w:rPr>
          <w:rFonts w:hint="eastAsia"/>
          <w:color w:val="000000" w:themeColor="text1"/>
          <w:spacing w:val="-1"/>
          <w:sz w:val="21"/>
          <w:szCs w:val="21"/>
          <w14:textFill>
            <w14:solidFill>
              <w14:schemeClr w14:val="tx1"/>
            </w14:solidFill>
          </w14:textFill>
        </w:rPr>
        <w:t>在响应文件及相关的其他资料中，涉及“法定代表人”应在纸质响应文件上进行手写签名或加盖个人印章</w:t>
      </w:r>
      <w:bookmarkEnd w:id="55"/>
      <w:r>
        <w:rPr>
          <w:rFonts w:hint="eastAsia"/>
          <w:color w:val="000000" w:themeColor="text1"/>
          <w:spacing w:val="-1"/>
          <w:sz w:val="21"/>
          <w:szCs w:val="21"/>
          <w14:textFill>
            <w14:solidFill>
              <w14:schemeClr w14:val="tx1"/>
            </w14:solidFill>
          </w14:textFill>
        </w:rPr>
        <w:t>。</w:t>
      </w:r>
    </w:p>
    <w:p w14:paraId="1BEFE9D5">
      <w:pPr>
        <w:pStyle w:val="33"/>
        <w:autoSpaceDN/>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11.日期、天数、时间：未有特别说明时，均为公历日（天）及北京时间。</w:t>
      </w:r>
    </w:p>
    <w:p w14:paraId="5DEA4B45">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56" w:name="_Toc5888"/>
      <w:bookmarkEnd w:id="56"/>
      <w:bookmarkStart w:id="57" w:name="_Toc104040689"/>
      <w:bookmarkStart w:id="58" w:name="_Toc207041918"/>
      <w:r>
        <w:rPr>
          <w:rFonts w:hint="eastAsia" w:ascii="宋体" w:eastAsia="宋体"/>
          <w:color w:val="000000" w:themeColor="text1"/>
          <w:sz w:val="21"/>
          <w:szCs w:val="21"/>
          <w14:textFill>
            <w14:solidFill>
              <w14:schemeClr w14:val="tx1"/>
            </w14:solidFill>
          </w14:textFill>
        </w:rPr>
        <w:t>须知前附表</w:t>
      </w:r>
      <w:bookmarkEnd w:id="57"/>
      <w:bookmarkEnd w:id="58"/>
    </w:p>
    <w:tbl>
      <w:tblPr>
        <w:tblStyle w:val="23"/>
        <w:tblW w:w="0" w:type="auto"/>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559"/>
        <w:gridCol w:w="1960"/>
        <w:gridCol w:w="7335"/>
      </w:tblGrid>
      <w:tr w14:paraId="137C760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12165"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00568D6E">
            <w:pPr>
              <w:pStyle w:val="2"/>
              <w:spacing w:before="156" w:beforeLines="50" w:after="156" w:afterLines="5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本表与磋商文件对应章节的内容若不一致，以本表为准。</w:t>
            </w:r>
          </w:p>
        </w:tc>
      </w:tr>
      <w:tr w14:paraId="25E1706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8C7AAF4">
            <w:pPr>
              <w:pStyle w:val="2"/>
              <w:ind w:left="-109" w:leftChars="-52" w:right="-103" w:rightChars="-49"/>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EF62964">
            <w:pPr>
              <w:pStyle w:val="2"/>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条款名称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149EA9B6">
            <w:pPr>
              <w:pStyle w:val="2"/>
              <w:spacing w:before="156" w:beforeLines="50" w:after="156" w:afterLines="5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内容及要求</w:t>
            </w:r>
          </w:p>
        </w:tc>
      </w:tr>
      <w:tr w14:paraId="42E9EA9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4A2E01C">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77C7C33">
            <w:pPr>
              <w:pStyle w:val="2"/>
              <w:jc w:val="center"/>
              <w:rPr>
                <w:b/>
                <w:bCs/>
                <w:color w:val="000000" w:themeColor="text1"/>
                <w14:textFill>
                  <w14:solidFill>
                    <w14:schemeClr w14:val="tx1"/>
                  </w14:solidFill>
                </w14:textFill>
              </w:rPr>
            </w:pPr>
            <w:r>
              <w:rPr>
                <w:rFonts w:hint="eastAsia"/>
                <w:color w:val="000000" w:themeColor="text1"/>
                <w14:textFill>
                  <w14:solidFill>
                    <w14:schemeClr w14:val="tx1"/>
                  </w14:solidFill>
                </w14:textFill>
              </w:rPr>
              <w:t>采购包组情况</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4DB564D4">
            <w:pPr>
              <w:pStyle w:val="2"/>
              <w:spacing w:before="156" w:beforeLines="50" w:after="156" w:afterLines="50"/>
              <w:rPr>
                <w:b/>
                <w:bCs/>
                <w:color w:val="000000" w:themeColor="text1"/>
                <w14:textFill>
                  <w14:solidFill>
                    <w14:schemeClr w14:val="tx1"/>
                  </w14:solidFill>
                </w14:textFill>
              </w:rPr>
            </w:pPr>
            <w:r>
              <w:rPr>
                <w:rFonts w:hint="eastAsia"/>
                <w:color w:val="000000" w:themeColor="text1"/>
                <w14:textFill>
                  <w14:solidFill>
                    <w14:schemeClr w14:val="tx1"/>
                  </w14:solidFill>
                </w14:textFill>
              </w:rPr>
              <w:t>本项目共1个采购包组</w:t>
            </w:r>
          </w:p>
        </w:tc>
      </w:tr>
      <w:tr w14:paraId="59CD25E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2DA5B75">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2DF369DA">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资金来源</w:t>
            </w:r>
          </w:p>
        </w:tc>
        <w:tc>
          <w:tcPr>
            <w:tcW w:w="8970" w:type="dxa"/>
            <w:tcBorders>
              <w:top w:val="single" w:color="auto" w:sz="4" w:space="0"/>
              <w:left w:val="single" w:color="auto" w:sz="4" w:space="0"/>
              <w:bottom w:val="single" w:color="auto" w:sz="4" w:space="0"/>
              <w:right w:val="single" w:color="auto" w:sz="4" w:space="0"/>
              <w:tl2br w:val="nil"/>
              <w:tr2bl w:val="nil"/>
            </w:tcBorders>
          </w:tcPr>
          <w:p w14:paraId="6E309B92">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■财政性资金</w:t>
            </w:r>
          </w:p>
        </w:tc>
      </w:tr>
      <w:tr w14:paraId="3763ECA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E33DE1E">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6DCFE84">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公告发布媒介</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371CCAB9">
            <w:pPr>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■中华人民共和国江门海关门户网站（jiangmen.customs.gov.cn）</w:t>
            </w:r>
          </w:p>
          <w:p w14:paraId="6699DA98">
            <w:pPr>
              <w:pStyle w:val="2"/>
              <w:spacing w:before="156" w:beforeLines="50" w:after="156" w:afterLines="5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相关公告在以上媒体上公布之日即视为有效送达，不再另行通知。</w:t>
            </w:r>
          </w:p>
        </w:tc>
      </w:tr>
      <w:tr w14:paraId="2EFE5F2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0F7BCBE5">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B49CD43">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开启方式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954383C">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现场开启</w:t>
            </w:r>
          </w:p>
        </w:tc>
      </w:tr>
      <w:tr w14:paraId="3E8577E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F94BFF7">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38956968">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评审方式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6F98C3A">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现场评审</w:t>
            </w:r>
          </w:p>
        </w:tc>
      </w:tr>
      <w:tr w14:paraId="61E40AA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1564CF6">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6D34400">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评审办法</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1E4642D">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综合评分法</w:t>
            </w:r>
          </w:p>
        </w:tc>
      </w:tr>
      <w:tr w14:paraId="6DBE798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047AAAA1">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0F087CD">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报价形式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696AED8">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■总价 / □单价 / □折扣率 / □下浮率</w:t>
            </w:r>
          </w:p>
        </w:tc>
      </w:tr>
      <w:tr w14:paraId="7E3F952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996"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F49CAF9">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CFC8781">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报价要求</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4EE7198F">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预算金额/最高限价：人民币684,796.00元（含税），供应商报价高于最高限价的，将作无效投标（响应）处理。</w:t>
            </w:r>
          </w:p>
          <w:p w14:paraId="12CC578C">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2.报价包含所购买的价款、税费及所涉及的一切费用。江门海关不再支付任何其他费用。</w:t>
            </w:r>
          </w:p>
          <w:p w14:paraId="44474C1C">
            <w:pPr>
              <w:jc w:val="left"/>
              <w:rPr>
                <w:b/>
                <w:bCs/>
                <w:color w:val="000000" w:themeColor="text1"/>
                <w14:textFill>
                  <w14:solidFill>
                    <w14:schemeClr w14:val="tx1"/>
                  </w14:solidFill>
                </w14:textFill>
              </w:rPr>
            </w:pPr>
            <w:r>
              <w:rPr>
                <w:rFonts w:hint="eastAsia"/>
                <w:color w:val="000000" w:themeColor="text1"/>
                <w14:textFill>
                  <w14:solidFill>
                    <w14:schemeClr w14:val="tx1"/>
                  </w14:solidFill>
                </w14:textFill>
              </w:rPr>
              <w:t>3.供应商漏报或不报，采购人将视为该漏报或不报部分的费用已包括在已报的报价中而不予支付。</w:t>
            </w:r>
          </w:p>
        </w:tc>
      </w:tr>
      <w:tr w14:paraId="4A98419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848ED5A">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50C671EE">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现场踏勘</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80DA84D">
            <w:pPr>
              <w:rPr>
                <w:color w:val="000000" w:themeColor="text1"/>
                <w14:textFill>
                  <w14:solidFill>
                    <w14:schemeClr w14:val="tx1"/>
                  </w14:solidFill>
                </w14:textFill>
              </w:rPr>
            </w:pPr>
            <w:r>
              <w:rPr>
                <w:rFonts w:hint="eastAsia"/>
                <w:color w:val="000000" w:themeColor="text1"/>
                <w14:textFill>
                  <w14:solidFill>
                    <w14:schemeClr w14:val="tx1"/>
                  </w14:solidFill>
                </w14:textFill>
              </w:rPr>
              <w:t>■否 / □是，踏勘详细要求：</w:t>
            </w:r>
          </w:p>
          <w:p w14:paraId="6EFE80F0">
            <w:pPr>
              <w:rPr>
                <w:color w:val="000000" w:themeColor="text1"/>
                <w14:textFill>
                  <w14:solidFill>
                    <w14:schemeClr w14:val="tx1"/>
                  </w14:solidFill>
                </w14:textFill>
              </w:rPr>
            </w:pPr>
            <w:r>
              <w:rPr>
                <w:rFonts w:hint="eastAsia"/>
                <w:color w:val="000000" w:themeColor="text1"/>
                <w14:textFill>
                  <w14:solidFill>
                    <w14:schemeClr w14:val="tx1"/>
                  </w14:solidFill>
                </w14:textFill>
              </w:rPr>
              <w:t>时间：/</w:t>
            </w:r>
          </w:p>
          <w:p w14:paraId="34A577C4">
            <w:pPr>
              <w:rPr>
                <w:color w:val="000000" w:themeColor="text1"/>
                <w14:textFill>
                  <w14:solidFill>
                    <w14:schemeClr w14:val="tx1"/>
                  </w14:solidFill>
                </w14:textFill>
              </w:rPr>
            </w:pPr>
            <w:r>
              <w:rPr>
                <w:rFonts w:hint="eastAsia"/>
                <w:color w:val="000000" w:themeColor="text1"/>
                <w14:textFill>
                  <w14:solidFill>
                    <w14:schemeClr w14:val="tx1"/>
                  </w14:solidFill>
                </w14:textFill>
              </w:rPr>
              <w:t>地点：/</w:t>
            </w:r>
          </w:p>
          <w:p w14:paraId="4AF0685A">
            <w:pPr>
              <w:rPr>
                <w:color w:val="000000" w:themeColor="text1"/>
                <w14:textFill>
                  <w14:solidFill>
                    <w14:schemeClr w14:val="tx1"/>
                  </w14:solidFill>
                </w14:textFill>
              </w:rPr>
            </w:pPr>
            <w:r>
              <w:rPr>
                <w:rFonts w:hint="eastAsia"/>
                <w:color w:val="000000" w:themeColor="text1"/>
                <w14:textFill>
                  <w14:solidFill>
                    <w14:schemeClr w14:val="tx1"/>
                  </w14:solidFill>
                </w14:textFill>
              </w:rPr>
              <w:t>联系人：/</w:t>
            </w:r>
          </w:p>
          <w:p w14:paraId="03E02FD9">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说明：/</w:t>
            </w:r>
          </w:p>
        </w:tc>
      </w:tr>
      <w:tr w14:paraId="68A9353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E18382F">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2303B1E">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响应有效期</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F58B1C8">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从提交投标（响应）文件的截止之日起90日历天</w:t>
            </w:r>
          </w:p>
        </w:tc>
      </w:tr>
      <w:tr w14:paraId="37A7176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10"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E6BB74E">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563FEE2">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响应保证金</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835EBE2">
            <w:pPr>
              <w:pStyle w:val="2"/>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本项目无需递交响应保证金</w:t>
            </w:r>
          </w:p>
        </w:tc>
      </w:tr>
      <w:tr w14:paraId="605E0CAA">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40"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0392C73">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C6AF871">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成交候选供应商推荐家数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3EC9D786">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3家</w:t>
            </w:r>
          </w:p>
        </w:tc>
      </w:tr>
      <w:tr w14:paraId="2471ECC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318BF8F">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377996B5">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成交供应商家数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4E977BB7">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1家</w:t>
            </w:r>
          </w:p>
        </w:tc>
      </w:tr>
      <w:tr w14:paraId="1D367E9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09"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1956B34">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C3E8CB9">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有效供应商家数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6A95F17">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3家</w:t>
            </w:r>
          </w:p>
          <w:p w14:paraId="4AB1AC94">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此人数约定了开启与评审过程中的最低有效供应商家数，当家数不足时项目将不得开启、不得评审或直接终止采购。</w:t>
            </w:r>
          </w:p>
        </w:tc>
      </w:tr>
      <w:tr w14:paraId="7590BF8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303"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EA30BA5">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600299E6">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项目兼投兼中（兼投不兼中）规则</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ED6E80A">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本项目不涉及</w:t>
            </w:r>
          </w:p>
        </w:tc>
      </w:tr>
      <w:tr w14:paraId="6037967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31"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D101CC5">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E2C881B">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成交供应商确定方式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D6E6C26">
            <w:pPr>
              <w:pStyle w:val="2"/>
              <w:spacing w:before="156" w:beforeLines="50"/>
              <w:rPr>
                <w:color w:val="000000" w:themeColor="text1"/>
                <w14:textFill>
                  <w14:solidFill>
                    <w14:schemeClr w14:val="tx1"/>
                  </w14:solidFill>
                </w14:textFill>
              </w:rPr>
            </w:pPr>
            <w:r>
              <w:rPr>
                <w:rFonts w:hint="eastAsia"/>
                <w:color w:val="000000" w:themeColor="text1"/>
                <w14:textFill>
                  <w14:solidFill>
                    <w14:schemeClr w14:val="tx1"/>
                  </w14:solidFill>
                </w14:textFill>
              </w:rPr>
              <w:t>■采购人按照评审报告中推荐的成交候选人确定成交人。/ □采购人授权磋商小组按照评审原则直接确定成交人。</w:t>
            </w:r>
          </w:p>
        </w:tc>
      </w:tr>
      <w:tr w14:paraId="619D993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F952B73">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28B0C627">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代理服务费</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0AE84CF">
            <w:pPr>
              <w:kinsoku w:val="0"/>
              <w:autoSpaceDE w:val="0"/>
              <w:rPr>
                <w:rFonts w:cs="Arial"/>
                <w:color w:val="000000" w:themeColor="text1"/>
                <w14:textFill>
                  <w14:solidFill>
                    <w14:schemeClr w14:val="tx1"/>
                  </w14:solidFill>
                </w14:textFill>
              </w:rPr>
            </w:pPr>
            <w:r>
              <w:rPr>
                <w:rFonts w:hint="eastAsia" w:cs="Arial"/>
                <w:color w:val="000000" w:themeColor="text1"/>
                <w14:textFill>
                  <w14:solidFill>
                    <w14:schemeClr w14:val="tx1"/>
                  </w14:solidFill>
                </w14:textFill>
              </w:rPr>
              <w:t>收费标准：依照下表的[□货物/■服务/□工程]采购收费标准，以项目成交金额作为基数按照差额定率累进法计算代理服务费，低于5500元按5500元收取。</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75"/>
              <w:gridCol w:w="1778"/>
              <w:gridCol w:w="1778"/>
              <w:gridCol w:w="1778"/>
            </w:tblGrid>
            <w:tr w14:paraId="5FC63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792" w:type="dxa"/>
                  <w:vAlign w:val="center"/>
                </w:tcPr>
                <w:p w14:paraId="6229CD58">
                  <w:pPr>
                    <w:kinsoku w:val="0"/>
                    <w:autoSpaceDE w:val="0"/>
                    <w:jc w:val="center"/>
                    <w:rPr>
                      <w:rFonts w:cs="Arial"/>
                      <w:color w:val="000000" w:themeColor="text1"/>
                      <w14:textFill>
                        <w14:solidFill>
                          <w14:schemeClr w14:val="tx1"/>
                        </w14:solidFill>
                      </w14:textFill>
                    </w:rPr>
                  </w:pPr>
                  <w:r>
                    <w:rPr>
                      <w:rFonts w:hint="eastAsia" w:cs="Arial"/>
                      <w:color w:val="000000" w:themeColor="text1"/>
                      <w14:textFill>
                        <w14:solidFill>
                          <w14:schemeClr w14:val="tx1"/>
                        </w14:solidFill>
                      </w14:textFill>
                    </w:rPr>
                    <w:t>成交金额N</w:t>
                  </w:r>
                </w:p>
                <w:p w14:paraId="78B78221">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（万元）</w:t>
                  </w:r>
                </w:p>
              </w:tc>
              <w:tc>
                <w:tcPr>
                  <w:tcW w:w="1793" w:type="dxa"/>
                  <w:vAlign w:val="center"/>
                </w:tcPr>
                <w:p w14:paraId="33083209">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货物采购费率</w:t>
                  </w:r>
                </w:p>
              </w:tc>
              <w:tc>
                <w:tcPr>
                  <w:tcW w:w="1793" w:type="dxa"/>
                  <w:vAlign w:val="center"/>
                </w:tcPr>
                <w:p w14:paraId="5C745B75">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服务采购费率</w:t>
                  </w:r>
                </w:p>
              </w:tc>
              <w:tc>
                <w:tcPr>
                  <w:tcW w:w="1793" w:type="dxa"/>
                  <w:vAlign w:val="center"/>
                </w:tcPr>
                <w:p w14:paraId="76E58FB0">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工程采购费率</w:t>
                  </w:r>
                </w:p>
              </w:tc>
            </w:tr>
            <w:tr w14:paraId="757F6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792" w:type="dxa"/>
                  <w:vAlign w:val="center"/>
                </w:tcPr>
                <w:p w14:paraId="52B608C3">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0＜N≤100</w:t>
                  </w:r>
                </w:p>
              </w:tc>
              <w:tc>
                <w:tcPr>
                  <w:tcW w:w="1793" w:type="dxa"/>
                  <w:vAlign w:val="center"/>
                </w:tcPr>
                <w:p w14:paraId="2C7AF450">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1.50%</w:t>
                  </w:r>
                </w:p>
              </w:tc>
              <w:tc>
                <w:tcPr>
                  <w:tcW w:w="1793" w:type="dxa"/>
                  <w:vAlign w:val="center"/>
                </w:tcPr>
                <w:p w14:paraId="03FB61E1">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1.50%</w:t>
                  </w:r>
                </w:p>
              </w:tc>
              <w:tc>
                <w:tcPr>
                  <w:tcW w:w="1793" w:type="dxa"/>
                  <w:vAlign w:val="center"/>
                </w:tcPr>
                <w:p w14:paraId="5DE6ACC8">
                  <w:pPr>
                    <w:kinsoku w:val="0"/>
                    <w:autoSpaceDE w:val="0"/>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1.00%</w:t>
                  </w:r>
                </w:p>
              </w:tc>
            </w:tr>
          </w:tbl>
          <w:p w14:paraId="34EF7664">
            <w:pPr>
              <w:pStyle w:val="2"/>
              <w:rPr>
                <w:color w:val="000000" w:themeColor="text1"/>
                <w14:textFill>
                  <w14:solidFill>
                    <w14:schemeClr w14:val="tx1"/>
                  </w14:solidFill>
                </w14:textFill>
              </w:rPr>
            </w:pPr>
          </w:p>
        </w:tc>
      </w:tr>
      <w:tr w14:paraId="1645B5D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23"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60AD5D9">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8BAD900">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代理服务费收取方式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3238F85">
            <w:pPr>
              <w:pStyle w:val="2"/>
              <w:spacing w:before="156" w:beforeLines="50" w:after="156" w:afterLines="50"/>
              <w:rPr>
                <w:color w:val="000000" w:themeColor="text1"/>
                <w14:textFill>
                  <w14:solidFill>
                    <w14:schemeClr w14:val="tx1"/>
                  </w14:solidFill>
                </w14:textFill>
              </w:rPr>
            </w:pPr>
            <w:r>
              <w:rPr>
                <w:rFonts w:hint="eastAsia"/>
                <w:color w:val="000000" w:themeColor="text1"/>
                <w14:textFill>
                  <w14:solidFill>
                    <w14:schemeClr w14:val="tx1"/>
                  </w14:solidFill>
                </w14:textFill>
              </w:rPr>
              <w:t>向成交供应商收取</w:t>
            </w:r>
          </w:p>
        </w:tc>
      </w:tr>
      <w:tr w14:paraId="7A2F0AA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0B5DA864">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2311A90C">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响应文件数量和要求</w:t>
            </w:r>
          </w:p>
        </w:tc>
        <w:tc>
          <w:tcPr>
            <w:tcW w:w="8970" w:type="dxa"/>
            <w:tcBorders>
              <w:top w:val="single" w:color="auto" w:sz="4" w:space="0"/>
              <w:left w:val="single" w:color="auto" w:sz="4" w:space="0"/>
              <w:bottom w:val="single" w:color="auto" w:sz="4" w:space="0"/>
              <w:right w:val="single" w:color="auto" w:sz="4" w:space="0"/>
              <w:tl2br w:val="nil"/>
              <w:tr2bl w:val="nil"/>
            </w:tcBorders>
          </w:tcPr>
          <w:p w14:paraId="778EE4FB">
            <w:pPr>
              <w:rPr>
                <w:color w:val="000000" w:themeColor="text1"/>
                <w14:textFill>
                  <w14:solidFill>
                    <w14:schemeClr w14:val="tx1"/>
                  </w14:solidFill>
                </w14:textFill>
              </w:rPr>
            </w:pPr>
            <w:r>
              <w:rPr>
                <w:rFonts w:hint="eastAsia"/>
                <w:color w:val="000000" w:themeColor="text1"/>
                <w14:textFill>
                  <w14:solidFill>
                    <w14:schemeClr w14:val="tx1"/>
                  </w14:solidFill>
                </w14:textFill>
              </w:rPr>
              <w:t>1.正本1份，副本2份，电子文件1份。正本与副本不一致时，以正本为准。</w:t>
            </w:r>
          </w:p>
          <w:p w14:paraId="3FF37728">
            <w:pPr>
              <w:rPr>
                <w:color w:val="000000" w:themeColor="text1"/>
                <w14:textFill>
                  <w14:solidFill>
                    <w14:schemeClr w14:val="tx1"/>
                  </w14:solidFill>
                </w14:textFill>
              </w:rPr>
            </w:pPr>
            <w:r>
              <w:rPr>
                <w:rFonts w:hint="eastAsia"/>
                <w:color w:val="000000" w:themeColor="text1"/>
                <w14:textFill>
                  <w14:solidFill>
                    <w14:schemeClr w14:val="tx1"/>
                  </w14:solidFill>
                </w14:textFill>
              </w:rPr>
              <w:t>2.电子文件：应包含纸质响应文件全部内容，以U盘或者光盘形式存储；电子文件中应包含Word等可编辑文档和签字盖章版的PDF扫描件；响应文件包括的其他电子文档（如视频等）也应包含在内；分项报价表，需提供Excel版本。</w:t>
            </w:r>
          </w:p>
        </w:tc>
      </w:tr>
      <w:tr w14:paraId="309C751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9B9842F">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5D10EA4C">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响应文件密封要求</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CF93CC0">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响应文件正本、电子文件与副本可以单独密封包装，也可以所有响应文件密封包装在一个密封袋内，密封袋的封口处应粘贴处理。</w:t>
            </w:r>
          </w:p>
        </w:tc>
      </w:tr>
      <w:tr w14:paraId="761B1DF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109"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D456140">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69B0C949">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合同签订</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3E26EB3B">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本磋商文件提供的合同文本仅供参考，具体条款内容由江门海关和成交供应商协商确定，但不得对磋商文件和响应文件的实质性条款作出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14:paraId="56F9204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095A2770">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62A7B3E6">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专门面向中小企业采购（适用于各包组）</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6AD71F1">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□是/■否</w:t>
            </w:r>
          </w:p>
        </w:tc>
      </w:tr>
      <w:tr w14:paraId="129E159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E5791E4">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084B2B7">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项目属性</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DC8FCFC">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□货物项目/■服务项目/□工程项目</w:t>
            </w:r>
          </w:p>
        </w:tc>
      </w:tr>
      <w:tr w14:paraId="461CD41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5AFAEC7">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FD0EF78">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是否允许进口产品</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1D7FAD01">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□是/■否</w:t>
            </w:r>
          </w:p>
        </w:tc>
      </w:tr>
      <w:tr w14:paraId="39E3F89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B01FA5B">
            <w:pPr>
              <w:pStyle w:val="2"/>
              <w:numPr>
                <w:ilvl w:val="0"/>
                <w:numId w:val="7"/>
              </w:numPr>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5EE5A22">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合同分包</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404CBD4">
            <w:pPr>
              <w:pStyle w:val="31"/>
              <w:autoSpaceDN/>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本项目的非主体、非关键性工作是否允许分包：</w:t>
            </w:r>
          </w:p>
          <w:p w14:paraId="570C590F">
            <w:pPr>
              <w:pStyle w:val="31"/>
              <w:autoSpaceDN/>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■不允许</w:t>
            </w:r>
          </w:p>
          <w:p w14:paraId="0FC17483">
            <w:pPr>
              <w:pStyle w:val="31"/>
              <w:autoSpaceDN/>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□允许，具体要求：</w:t>
            </w:r>
          </w:p>
          <w:p w14:paraId="0B9F73D3">
            <w:pPr>
              <w:pStyle w:val="31"/>
              <w:autoSpaceDN/>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（1）可以分包履行的具体内容：_____；</w:t>
            </w:r>
          </w:p>
          <w:p w14:paraId="7F2B1BE6">
            <w:pPr>
              <w:pStyle w:val="31"/>
              <w:autoSpaceDN/>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（2）允许分包的金额或者比例：_____；</w:t>
            </w:r>
          </w:p>
          <w:p w14:paraId="33DA33E0">
            <w:pPr>
              <w:pStyle w:val="31"/>
              <w:autoSpaceDN/>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（3）分包供应商必须具备的资质：_____；</w:t>
            </w:r>
          </w:p>
          <w:p w14:paraId="5504F2D0">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（4）其他要求：_____。</w:t>
            </w:r>
          </w:p>
        </w:tc>
      </w:tr>
    </w:tbl>
    <w:p w14:paraId="79C5A42E">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59" w:name="_Toc104040690"/>
      <w:bookmarkEnd w:id="59"/>
      <w:bookmarkStart w:id="60" w:name="_Toc28713"/>
      <w:bookmarkEnd w:id="60"/>
      <w:bookmarkStart w:id="61" w:name="_Toc207041919"/>
      <w:r>
        <w:rPr>
          <w:rFonts w:hint="eastAsia" w:ascii="宋体" w:eastAsia="宋体"/>
          <w:color w:val="000000" w:themeColor="text1"/>
          <w:sz w:val="21"/>
          <w:szCs w:val="21"/>
          <w14:textFill>
            <w14:solidFill>
              <w14:schemeClr w14:val="tx1"/>
            </w14:solidFill>
          </w14:textFill>
        </w:rPr>
        <w:t>说明</w:t>
      </w:r>
      <w:bookmarkEnd w:id="61"/>
    </w:p>
    <w:p w14:paraId="2E38704C">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总则</w:t>
      </w:r>
    </w:p>
    <w:p w14:paraId="4638E98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14:paraId="1064AD2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供应商应仔细阅读本项目信息公告及磋商文件的所有内容（包括变更、补充、澄清以及修改等，且均为磋商文件的组成部分），按照磋商文件要求以及格式编制响应文件，并保证其真实性，否则一切后果自负。</w:t>
      </w:r>
    </w:p>
    <w:p w14:paraId="015460DB">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本次竞争性磋商项目，是以磋商公告的方式邀请非特定的供应商参加磋商。</w:t>
      </w:r>
    </w:p>
    <w:p w14:paraId="1D146C4E">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适用范围</w:t>
      </w:r>
    </w:p>
    <w:p w14:paraId="338BAF6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本磋商文件仅适用于本次磋商公告中所涉及的项目和内容。</w:t>
      </w:r>
    </w:p>
    <w:p w14:paraId="10D4B0D7">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进口产品</w:t>
      </w:r>
    </w:p>
    <w:p w14:paraId="4A90DC98">
      <w:pPr>
        <w:pStyle w:val="2"/>
        <w:ind w:firstLine="420" w:firstLineChars="200"/>
        <w:rPr>
          <w:color w:val="000000" w:themeColor="text1"/>
          <w14:textFill>
            <w14:solidFill>
              <w14:schemeClr w14:val="tx1"/>
            </w14:solidFill>
          </w14:textFill>
        </w:rPr>
      </w:pPr>
      <w:bookmarkStart w:id="62" w:name="_Hlk175748271"/>
      <w:bookmarkEnd w:id="62"/>
      <w:r>
        <w:rPr>
          <w:rFonts w:hint="eastAsia"/>
          <w:color w:val="000000" w:themeColor="text1"/>
          <w14:textFill>
            <w14:solidFill>
              <w14:schemeClr w14:val="tx1"/>
            </w14:solidFill>
          </w14:textFill>
        </w:rPr>
        <w:t>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p>
    <w:p w14:paraId="326B830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若本项目允许采购进口产品，供应商应保证所投产品可履行合法报通关手续进入中国关境内。</w:t>
      </w:r>
    </w:p>
    <w:p w14:paraId="618F8B5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若本项目不允许采购进口产品，如供应商所投产品为进口产品，其响应将被认定为响应无效。</w:t>
      </w:r>
    </w:p>
    <w:p w14:paraId="5AE1B850">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磋商费用</w:t>
      </w:r>
    </w:p>
    <w:p w14:paraId="2068ACE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不论磋商结果如何，供应商应承担所有与准备和参加磋商有关的费用。采购代理机构和采购人均无义务和责任承担相关费用。</w:t>
      </w:r>
    </w:p>
    <w:p w14:paraId="6ABD0914">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以联合体形式磋商的，应符合以下规定：</w:t>
      </w:r>
    </w:p>
    <w:p w14:paraId="7112403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5.1联合体各方均应当满足《中华人民共和国政府采购法》第二十二条规定的条件，并在响应文件中提供联合体各方的相关证明材料。</w:t>
      </w:r>
    </w:p>
    <w:p w14:paraId="6435A8A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7993536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5.3联合体名称需与联合体共同响应协议书签署方一致。对于需交响应保证金的，以牵头方名义缴纳。</w:t>
      </w:r>
    </w:p>
    <w:p w14:paraId="23F3564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5.4联合体成员存在不良信用记录的，视同联合体存在不良信用记录。</w:t>
      </w:r>
    </w:p>
    <w:p w14:paraId="4940F28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5BA4E2A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5.6联合体各方应当共同与江门海关签订采购合同，就合同约定的事项对江门海关承担连带责任。</w:t>
      </w:r>
    </w:p>
    <w:p w14:paraId="5F974687">
      <w:pPr>
        <w:pStyle w:val="2"/>
        <w:ind w:firstLine="420" w:firstLineChars="200"/>
        <w:rPr>
          <w:color w:val="000000" w:themeColor="text1"/>
          <w14:textFill>
            <w14:solidFill>
              <w14:schemeClr w14:val="tx1"/>
            </w14:solidFill>
          </w14:textFill>
        </w:rPr>
      </w:pPr>
      <w:bookmarkStart w:id="63" w:name="_Hlk175748324"/>
      <w:bookmarkEnd w:id="63"/>
      <w:r>
        <w:rPr>
          <w:rFonts w:hint="eastAsia"/>
          <w:color w:val="000000" w:themeColor="text1"/>
          <w14:textFill>
            <w14:solidFill>
              <w14:schemeClr w14:val="tx1"/>
            </w14:solidFill>
          </w14:textFill>
        </w:rPr>
        <w:t>5.7大中型企业、其他自然人、法人或者非法人组织与小型、微型企业组成联合体共同参加投标（响应），共同响应协议中应写明小型、微型企业的协议合同金额占到共同响应协议投标（响应）总金额的比例。</w:t>
      </w:r>
    </w:p>
    <w:p w14:paraId="4979958A">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关联企业响应说明</w:t>
      </w:r>
    </w:p>
    <w:p w14:paraId="586AA99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6.1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0EF8291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6.2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614D5C80">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关于中小微企业响应</w:t>
      </w:r>
    </w:p>
    <w:p w14:paraId="6FE2921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和《金融业企业划型标准规定》（银发〔2015〕309号）。</w:t>
      </w:r>
    </w:p>
    <w:p w14:paraId="620B2BE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61A156D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w:t>
      </w:r>
    </w:p>
    <w:p w14:paraId="058DB9AC">
      <w:pPr>
        <w:pStyle w:val="2"/>
        <w:ind w:firstLine="420" w:firstLineChars="200"/>
        <w:rPr>
          <w:color w:val="000000" w:themeColor="text1"/>
          <w14:textFill>
            <w14:solidFill>
              <w14:schemeClr w14:val="tx1"/>
            </w14:solidFill>
          </w14:textFill>
        </w:rPr>
      </w:pPr>
      <w:bookmarkStart w:id="64" w:name="_Hlk175747404"/>
      <w:bookmarkEnd w:id="64"/>
      <w:r>
        <w:rPr>
          <w:rFonts w:hint="eastAsia"/>
          <w:color w:val="000000" w:themeColor="text1"/>
          <w14:textFill>
            <w14:solidFill>
              <w14:schemeClr w14:val="tx1"/>
            </w14:solidFill>
          </w14:textFill>
        </w:rPr>
        <w:t>（1）安置的残疾人占本单位在职职工人数的比例不低于25%（含25%），并且安置的残疾人人数不少于10 人（含10 人）；</w:t>
      </w:r>
    </w:p>
    <w:p w14:paraId="2918B21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（2）依法与安置的每位残疾人签订了一年以上（含一年）的劳动合同或服务协议；</w:t>
      </w:r>
    </w:p>
    <w:p w14:paraId="33759F9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（3）为安置的每位残疾人按月足额缴纳了基本养老保险、基本医疗保险、失业保险、工伤保险和生育保险等社会保险费；</w:t>
      </w:r>
    </w:p>
    <w:p w14:paraId="4278E96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（4）通过银行等金融机构向安置的每位残疾人，按月支付了不低于单位所在区县适用的经省级人民政府批准的月最低工资标准的工资；</w:t>
      </w:r>
    </w:p>
    <w:p w14:paraId="339FFEE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（5）提供本单位制造的货物、承担的工程或者服务（以下简称产品），或者提供其他残疾人福利性单位制造的货物（不包括使用非残疾人福利性单位注册商标的货物）。</w:t>
      </w:r>
    </w:p>
    <w:p w14:paraId="1C03750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前款所称残疾人是指法定劳动年龄内，持有《中华人民共和国残疾人证》或者《中华人民共和国残疾军人证（1 至8 级）》的自然人，包括具有劳动条件和劳动意愿的精神残疾人。在职职工人数是指与残疾人福利性单位建立劳动关系并依法签订劳动合同或服务协议的雇员人数。</w:t>
      </w:r>
    </w:p>
    <w:p w14:paraId="4BAD90D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残疾人福利性单位属于小型、微型企业的，不重复享受政策。符合条件的残疾人福利性单位在参加采购活动时，应当提供《残疾人福利性单位声明函》，并对声明的真实性负责。</w:t>
      </w:r>
    </w:p>
    <w:p w14:paraId="5C9984C1">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纪律与保密事项</w:t>
      </w:r>
    </w:p>
    <w:p w14:paraId="0886D05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8.1供应商不得相互串通磋商报价，不得妨碍其他供应商的公平竞争，不得损害采购人或其他供应商的合法权益，供应商不得以向采购人、磋商小组成员行贿或者采取其他不正当手段谋取成交。</w:t>
      </w:r>
    </w:p>
    <w:p w14:paraId="36F410A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8.2供应商不得与采购人就响应价格、响应方案等实质性内容进行磋商，也不得私下接触磋商小组成员。</w:t>
      </w:r>
    </w:p>
    <w:p w14:paraId="4C2F5EC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8.3在确定成交供应商之前，供应商试图在响应文件审查、澄清、比较和评价时对磋商小组、采购人和采购代理机构施加任何影响都可能导致其响应无效。</w:t>
      </w:r>
    </w:p>
    <w:p w14:paraId="505329F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8.4获得本磋商文件者，须履行本磋商项目下保密义务，不得将因本次磋商获得的信息向第三人外传，不得将磋商文件用作本次响应以外的任何用途。</w:t>
      </w:r>
    </w:p>
    <w:p w14:paraId="217ED63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19ED70E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8.6采购人或采购代理机构有权将供应商提供的所有资料向有关政府部门或磋商小组披露。</w:t>
      </w:r>
    </w:p>
    <w:p w14:paraId="4511DF4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59AEB26E">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语言文字以及度量衡单位</w:t>
      </w:r>
    </w:p>
    <w:p w14:paraId="1DFFFC6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0083D2F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9.2除非磋商文件的技术规格中另有规定，供应商在响应文件中及其与采购人和采购代理机构的所有往来文件中的计量单位均应采用中华人民共和国法定计量单位。</w:t>
      </w:r>
    </w:p>
    <w:p w14:paraId="5C4120C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9.3供应商所提供的货物和服务均应以人民币报价，货币单位：元。</w:t>
      </w:r>
    </w:p>
    <w:p w14:paraId="4992497B">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现场踏勘（如有）</w:t>
      </w:r>
    </w:p>
    <w:p w14:paraId="0C19CFE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10.1磋商文件规定组织踏勘现场的，采购人按磋商文件规定的时间、地点组织供应商踏勘项目现场。</w:t>
      </w:r>
    </w:p>
    <w:p w14:paraId="554A5B3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10.2供应商自行承担踏勘现场发生的责任、风险和自身费用。</w:t>
      </w:r>
    </w:p>
    <w:p w14:paraId="209A1597">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10.3采购人在踏勘现场中介绍的资料和数据等，不构成对磋商文件的修改或不作为供应商编制响应文件的依据。</w:t>
      </w:r>
    </w:p>
    <w:p w14:paraId="523AF5B4">
      <w:pPr>
        <w:pStyle w:val="34"/>
        <w:numPr>
          <w:ilvl w:val="1"/>
          <w:numId w:val="8"/>
        </w:numPr>
        <w:spacing w:before="156" w:beforeLines="50" w:after="156" w:afterLines="50"/>
        <w:outlineLvl w:val="2"/>
        <w:rPr>
          <w:rFonts w:hint="eastAsia" w:ascii="宋体"/>
          <w:b/>
          <w:bCs/>
          <w:color w:val="000000" w:themeColor="text1"/>
          <w14:textFill>
            <w14:solidFill>
              <w14:schemeClr w14:val="tx1"/>
            </w14:solidFill>
          </w14:textFill>
        </w:rPr>
      </w:pPr>
      <w:bookmarkStart w:id="65" w:name="_Hlk175747422"/>
      <w:bookmarkEnd w:id="65"/>
      <w:r>
        <w:rPr>
          <w:rFonts w:hint="eastAsia" w:ascii="宋体"/>
          <w:b/>
          <w:bCs/>
          <w:color w:val="000000" w:themeColor="text1"/>
          <w14:textFill>
            <w14:solidFill>
              <w14:schemeClr w14:val="tx1"/>
            </w14:solidFill>
          </w14:textFill>
        </w:rPr>
        <w:t>转包与分包</w:t>
      </w:r>
    </w:p>
    <w:p w14:paraId="3AF0EEE8">
      <w:pPr>
        <w:pStyle w:val="31"/>
        <w:autoSpaceDN/>
        <w:snapToGrid w:val="0"/>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11.1本项目不允许转包。</w:t>
      </w:r>
    </w:p>
    <w:p w14:paraId="4809FF11">
      <w:pPr>
        <w:pStyle w:val="31"/>
        <w:autoSpaceDN/>
        <w:snapToGrid w:val="0"/>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11.2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428AFF46">
      <w:pPr>
        <w:pStyle w:val="31"/>
        <w:autoSpaceDN/>
        <w:snapToGrid w:val="0"/>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11.3供应商根据磋商文件的规定和采购项目的实际情况，拟在成交后将成交项目的非主体、非关键性工作分包的，应当在响应文件中载明分包承担主体，分包承担主体应当具备相应资质条件且不得再次分包。</w:t>
      </w:r>
    </w:p>
    <w:p w14:paraId="697000EF">
      <w:pPr>
        <w:pStyle w:val="31"/>
        <w:autoSpaceDN/>
        <w:snapToGrid w:val="0"/>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11.4享受中小企业扶持政策获得采购合同的，小微企业不得将合同分包给大中型企业，中型企业不得将合同分包给大型企业。</w:t>
      </w:r>
    </w:p>
    <w:p w14:paraId="08E0CF3B">
      <w:pPr>
        <w:pStyle w:val="31"/>
        <w:autoSpaceDN/>
        <w:snapToGrid w:val="0"/>
        <w:ind w:firstLine="420"/>
        <w:rPr>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11.5供应商应在签订采购合同前向江门海关提供分包合同，否则，江门海关有权拒绝签订采购合同。</w:t>
      </w:r>
    </w:p>
    <w:p w14:paraId="337ACE52">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66" w:name="_Toc12790"/>
      <w:bookmarkEnd w:id="66"/>
      <w:bookmarkStart w:id="67" w:name="_Toc104040691"/>
      <w:bookmarkStart w:id="68" w:name="_Toc207041920"/>
      <w:r>
        <w:rPr>
          <w:rFonts w:hint="eastAsia" w:ascii="宋体" w:eastAsia="宋体"/>
          <w:color w:val="000000" w:themeColor="text1"/>
          <w:sz w:val="21"/>
          <w:szCs w:val="21"/>
          <w14:textFill>
            <w14:solidFill>
              <w14:schemeClr w14:val="tx1"/>
            </w14:solidFill>
          </w14:textFill>
        </w:rPr>
        <w:t>磋商文件的澄清和修改</w:t>
      </w:r>
      <w:bookmarkEnd w:id="67"/>
      <w:bookmarkEnd w:id="68"/>
    </w:p>
    <w:p w14:paraId="0949E8F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737C43D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0144959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3.如更正公告有重新发布磋商文件的，供应商应重新获取最新发布的磋商文件制作响应文件。</w:t>
      </w:r>
    </w:p>
    <w:p w14:paraId="3F2A56C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4.供应商在规定的时间内未对磋商文件提出疑问、质疑或要求澄清的，将视其为无异议。对磋商文件中描述有歧义或前后不一致的地方，磋商小组有权进行评判，但对同一条款的评判应适用于每个供应商。</w:t>
      </w:r>
    </w:p>
    <w:p w14:paraId="5650FE18">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69" w:name="_Toc104040692"/>
      <w:bookmarkEnd w:id="69"/>
      <w:bookmarkStart w:id="70" w:name="_Toc25447"/>
      <w:bookmarkStart w:id="71" w:name="_Toc207041921"/>
      <w:r>
        <w:rPr>
          <w:rFonts w:hint="eastAsia" w:ascii="宋体" w:eastAsia="宋体"/>
          <w:color w:val="000000" w:themeColor="text1"/>
          <w:sz w:val="21"/>
          <w:szCs w:val="21"/>
          <w14:textFill>
            <w14:solidFill>
              <w14:schemeClr w14:val="tx1"/>
            </w14:solidFill>
          </w14:textFill>
        </w:rPr>
        <w:t>响应要求</w:t>
      </w:r>
      <w:bookmarkEnd w:id="70"/>
      <w:bookmarkEnd w:id="71"/>
    </w:p>
    <w:p w14:paraId="7C30BB2D">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响应登记</w:t>
      </w:r>
    </w:p>
    <w:p w14:paraId="7489B317">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供应商应从</w:t>
      </w:r>
      <w:r>
        <w:rPr>
          <w:rFonts w:hint="eastAsia"/>
          <w:color w:val="000000" w:themeColor="text1"/>
          <w:spacing w:val="2"/>
          <w14:textFill>
            <w14:solidFill>
              <w14:schemeClr w14:val="tx1"/>
            </w14:solidFill>
          </w14:textFill>
        </w:rPr>
        <w:t>江门海关后勤管理中心政府采购部门</w:t>
      </w:r>
      <w:r>
        <w:rPr>
          <w:rFonts w:hint="eastAsia"/>
          <w:color w:val="000000" w:themeColor="text1"/>
          <w14:textFill>
            <w14:solidFill>
              <w14:schemeClr w14:val="tx1"/>
            </w14:solidFill>
          </w14:textFill>
        </w:rPr>
        <w:t>获取磋商文件（未按上述方式获取磋商文件的供应商，其响应资格将被视为无效）。</w:t>
      </w:r>
    </w:p>
    <w:p w14:paraId="61A88266">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响应文件的制作</w:t>
      </w:r>
    </w:p>
    <w:p w14:paraId="189F657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2.1响应文件格式要求详见第六章说明。</w:t>
      </w:r>
    </w:p>
    <w:p w14:paraId="3603401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2.2关于磋商报价说明如下：</w:t>
      </w:r>
    </w:p>
    <w:p w14:paraId="35BFB53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14:paraId="1697AB3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（2）供应商的报价应包括为完成本项目所发生的一切费用和税费，江门海关将不再支付报价以外的任何费用。供应商的报价应包括但不限于下列内容，《须知前附表》中有特殊规定的，从其规定。</w:t>
      </w:r>
    </w:p>
    <w:p w14:paraId="538F30B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374CEC5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②按照磋商文件要求完成本项目的全部相关服务费用。</w:t>
      </w:r>
    </w:p>
    <w:p w14:paraId="1D13BC3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（3）供应商不能提供任何有选择性或可调整</w:t>
      </w:r>
      <w:bookmarkStart w:id="72" w:name="_Hlk175727978"/>
      <w:r>
        <w:rPr>
          <w:rFonts w:hint="eastAsia"/>
          <w:color w:val="000000" w:themeColor="text1"/>
          <w14:textFill>
            <w14:solidFill>
              <w14:schemeClr w14:val="tx1"/>
            </w14:solidFill>
          </w14:textFill>
        </w:rPr>
        <w:t>或附有条件</w:t>
      </w:r>
      <w:bookmarkEnd w:id="72"/>
      <w:r>
        <w:rPr>
          <w:rFonts w:hint="eastAsia"/>
          <w:color w:val="000000" w:themeColor="text1"/>
          <w14:textFill>
            <w14:solidFill>
              <w14:schemeClr w14:val="tx1"/>
            </w14:solidFill>
          </w14:textFill>
        </w:rPr>
        <w:t>的报价，否则将导致响应无效。</w:t>
      </w:r>
    </w:p>
    <w:p w14:paraId="1928786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2.3如有对多个采购包组响应的，要对每个采购包组独立制作响应文件，或者分别制作通用册和专用册的响应文件，且需在响应文件中明示对应采购包组情况。</w:t>
      </w:r>
    </w:p>
    <w:p w14:paraId="40A0BD6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2.4供应商不得将同一个项目或同一个采购包组的内容拆开响应，否则其报价将被视为非实质性响应，并作无效响应处理。</w:t>
      </w:r>
    </w:p>
    <w:p w14:paraId="718EB6B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2.5供应商须对磋商文件的对应要求给予唯一的实质性响应，否则将视为不响应。</w:t>
      </w:r>
    </w:p>
    <w:p w14:paraId="0B036677">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2.6磋商文件中，凡标有“★”的地方均为实质性响应条款，供应商若有一项带“★”的条款未响应或不满足，将按无效响应处理。</w:t>
      </w:r>
    </w:p>
    <w:p w14:paraId="1C7EA5B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2.7供应商必须按磋商文件指定的格式填写各种报价，各报价应计算正确。除在磋商文件另有规定外（如：报折扣、报优惠率等），计量单位应使用中华人民共和国法定计量单位，以人民币填报所有报价。</w:t>
      </w:r>
    </w:p>
    <w:p w14:paraId="41A7559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2.8响应文件以及供应商与采购人、代理机构就有关响应的往来函电均应使用中文。供应商提交的支持性文件和印制的文件可以用另一种语言，但相应内容应翻译成中文，在解释响应文件时以中文文本为准。</w:t>
      </w:r>
    </w:p>
    <w:p w14:paraId="4B8A3C1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2.9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14:paraId="11313DB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2.10供应商应按本磋商文件规定的格式和顺序编制、装订响应文件并标注页码，响应文件内容不完整、编排混乱导致响应文件被误读、漏读或者查找不到相关内容的，由此引发的后果由供应商承担。</w:t>
      </w:r>
    </w:p>
    <w:p w14:paraId="29186D4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2.11响应文件的正本应用不褪色的材料书写或者打印，响应文件正本须按照磋商文件明确的规定提供原件或复印件，副本可为正本签字、盖章后的复印件，当副本和正本不一致时，以正本为准。</w:t>
      </w:r>
    </w:p>
    <w:p w14:paraId="2924ABD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2.12响应文件须由供应商在规定位置盖公章并签字（具体以第六章响应文件格式与要求规定的为准） ，否则按无效响应处理。骑缝位置盖公章不视为在规定位置盖章。</w:t>
      </w:r>
    </w:p>
    <w:p w14:paraId="7EE1EEC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2.13响应文件中标注的供应商名称应与主体资格证明（如营业执照、事业单位法人证书、执业许可证、自然人身份证等）及公章一致，否则按无效响应处理。</w:t>
      </w:r>
    </w:p>
    <w:p w14:paraId="3C937DE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2.14响应文件应尽量避免涂改、行间插字或者删除。如果出现上述情况，改动之处应由供应商的法定代表人或者其委托代理人签字或者加盖公章。响应文件因字迹潦草或者表达不清所引起的后果由供应商承担。</w:t>
      </w:r>
    </w:p>
    <w:p w14:paraId="0150CBD4">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响应文件的提交</w:t>
      </w:r>
    </w:p>
    <w:p w14:paraId="13A8222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3.1在响应文件提交截止时间前，供应商须将响应文件提交至采购公告所示的提交响应文件地址。时间以北京时间为准，递交响应文件截止时间结束后，将不再接收响应文件。</w:t>
      </w:r>
    </w:p>
    <w:p w14:paraId="3432734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3.2供应商须按照“须知前附表”规定的密封要求对响应文件进行密封包装，以保证自己的响应信息在开启前不被透露，否则代理机构应当拒收。 </w:t>
      </w:r>
    </w:p>
    <w:p w14:paraId="0E7E4D7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3.3采购代理机构对因不可抗力事件造成的响应文件的损坏、丢失的，不承担责任。</w:t>
      </w:r>
    </w:p>
    <w:p w14:paraId="1E6EB36C">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响应文件的修改、撤回与撤销</w:t>
      </w:r>
    </w:p>
    <w:p w14:paraId="17E6089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6EE5777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4.2在提交响应文件截止时间后，供应商不得补充、修改和更换响应文件。</w:t>
      </w:r>
    </w:p>
    <w:p w14:paraId="74240AAB">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4.3投标（响应）截止时间后，供应商在响应有效期内撤销投标（响应）的，其撤销投标（响应）的行为无效。</w:t>
      </w:r>
    </w:p>
    <w:p w14:paraId="25BA37D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4.4除供应商不足3家未开启外，采购人和采购代理机构对所接收响应文件概不退回。</w:t>
      </w:r>
    </w:p>
    <w:p w14:paraId="73FCCE00">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响应保证金（本项目不涉及）</w:t>
      </w:r>
    </w:p>
    <w:p w14:paraId="4477DE3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5.1响应保证金的缴纳</w:t>
      </w:r>
    </w:p>
    <w:p w14:paraId="4594ECE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供应商在提交响应文件的同时，应按供应商须知前附表规定的金额和缴纳要求缴纳响应保证金，并作为其响应文件的组成部分。</w:t>
      </w:r>
    </w:p>
    <w:p w14:paraId="7D5021B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联合体投标（响应）的，可以由联合体中的一方或者共同提交响应保证金，以一方名义提交响应保证金的，对联合体各方均具有约束力。</w:t>
      </w:r>
    </w:p>
    <w:p w14:paraId="062B641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如采用转账、支票、本票、汇票形式提交的，响应保证金从供应商账户递交，由公诚管理咨询有限公司代收。具体操作要求详见公诚管理咨询有限公司有关指引，递交事宜请自行咨询公诚管理咨询有限公司；请各供应商在响应文件递交截止时间前按须知前附表规定的金额递交至公诚管理咨询有限公司，到账情况以开启时公诚管理咨询有限公司查询的信息为准。</w:t>
      </w:r>
    </w:p>
    <w:p w14:paraId="49ABC01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14:paraId="5CF5F8B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供应商可登录"诚E招电子采购交易平台"（https://www.chengezhao.com/），申请办理电子保函，电子保函与纸质保函具有同样效力。</w:t>
      </w:r>
    </w:p>
    <w:p w14:paraId="6354738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E招电子采购交易平台归档保存。</w:t>
      </w:r>
    </w:p>
    <w:p w14:paraId="39E1E2F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5.2响应保证金的退还：</w:t>
      </w:r>
    </w:p>
    <w:p w14:paraId="29CC98B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（1）供应商在投标（响应）截止时间前撤回已提交的响应文件的，自收到供应商书面撤回通知之日起5个工作日内退还已收取的响应保证金。</w:t>
      </w:r>
    </w:p>
    <w:p w14:paraId="290B517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（2）未成交的供应商保证金，在成交通知书发出后5个工作日内原额退还。</w:t>
      </w:r>
    </w:p>
    <w:p w14:paraId="32400EE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（3）成交供应商的响应保证金,在成交供应商与江门海关签订采购合同后5个工作日内原额退还。</w:t>
      </w:r>
    </w:p>
    <w:p w14:paraId="5E8980B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（4）终止采购项目已经收取响应保证金的，自终止采购活动后5个工作日内退还已收取的响应保证金及其在银行产生的孳息。</w:t>
      </w:r>
    </w:p>
    <w:p w14:paraId="5C1D19B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（5）在满足退保条件的情况下，供应商应及时联系保证金收受单位办理退还响应保证金手续。</w:t>
      </w:r>
    </w:p>
    <w:p w14:paraId="63717F9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备注：因供应商自身原因导致无法及时退还的，采购人或采购代理机构将不承担相应责任。</w:t>
      </w:r>
    </w:p>
    <w:p w14:paraId="143991F7">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5.3有下列情形之一的，响应保证金将不予退还</w:t>
      </w:r>
      <w:bookmarkStart w:id="73" w:name="_Hlk104121839"/>
      <w:r>
        <w:rPr>
          <w:rFonts w:hint="eastAsia"/>
          <w:color w:val="000000" w:themeColor="text1"/>
          <w14:textFill>
            <w14:solidFill>
              <w14:schemeClr w14:val="tx1"/>
            </w14:solidFill>
          </w14:textFill>
        </w:rPr>
        <w:t>并上缴国库</w:t>
      </w:r>
      <w:bookmarkEnd w:id="73"/>
      <w:r>
        <w:rPr>
          <w:rFonts w:hint="eastAsia"/>
          <w:color w:val="000000" w:themeColor="text1"/>
          <w14:textFill>
            <w14:solidFill>
              <w14:schemeClr w14:val="tx1"/>
            </w14:solidFill>
          </w14:textFill>
        </w:rPr>
        <w:t>：</w:t>
      </w:r>
    </w:p>
    <w:p w14:paraId="7FA161BB">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（1）提供虚假材料谋取成交的；</w:t>
      </w:r>
    </w:p>
    <w:p w14:paraId="6D2F3B3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（2）供应商在磋商文件规定的响应有效期内撤销其响应；</w:t>
      </w:r>
    </w:p>
    <w:p w14:paraId="47FEB52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（3）成交后，无正当理由放弃成交资格；</w:t>
      </w:r>
    </w:p>
    <w:p w14:paraId="117921E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（4）成交后，无正当理由不与江门海关签订合同；</w:t>
      </w:r>
    </w:p>
    <w:p w14:paraId="6F15F78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（5）在签订合同时，向江门海关提出附加条件的；</w:t>
      </w:r>
    </w:p>
    <w:p w14:paraId="38C6C04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）法律法规和磋商文件规定的其他情形。</w:t>
      </w:r>
    </w:p>
    <w:p w14:paraId="3BCA43F9">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响应有效期</w:t>
      </w:r>
    </w:p>
    <w:p w14:paraId="599E707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6.1响应有效期内供应商撤销响应文件的，采购人或者采购代理机构可以不退还响应保证金（如有）。采用响应保函方式替代保证金的，采购人或者采购代理机构可以向担保机构索赔保证金。</w:t>
      </w:r>
    </w:p>
    <w:p w14:paraId="2E4C4F6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408E1C26">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样品（演示）（本项目不涉及）</w:t>
      </w:r>
    </w:p>
    <w:p w14:paraId="26DAA477">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7.1磋商文件规定供应商提交样品的，样品属于响应文件的组成部分。样品的生产、运输、安装、保全等一切费用由供应商自理。</w:t>
      </w:r>
    </w:p>
    <w:p w14:paraId="2CE427B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7.2递交响应文件截止时间前，供应商应将样品送达至指定地点，按要求摆放并做好展示。若需要现场演示的，供应商应提前做好演示准备（包括演示设备）。</w:t>
      </w:r>
    </w:p>
    <w:p w14:paraId="47D4AA6A">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7.3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449A85EA">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bookmarkStart w:id="74" w:name="_Hlk172149274"/>
      <w:bookmarkEnd w:id="74"/>
      <w:r>
        <w:rPr>
          <w:rFonts w:hint="eastAsia" w:ascii="宋体"/>
          <w:b/>
          <w:bCs/>
          <w:color w:val="000000" w:themeColor="text1"/>
          <w14:textFill>
            <w14:solidFill>
              <w14:schemeClr w14:val="tx1"/>
            </w14:solidFill>
          </w14:textFill>
        </w:rPr>
        <w:t>商品包装和快递包装（如有）</w:t>
      </w:r>
    </w:p>
    <w:p w14:paraId="771040F0">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中如涉及商品包装和快递包装的，其包装需求标准应不低于《关于印发〈商品包装政府采购需求标准（试行）〉、〈快递包装政府采购需求标准（试行）〉的通知》（财办库〔2020〕123号）规定的包装要求，其他包装需求详见磋商文件具体规定。</w:t>
      </w:r>
    </w:p>
    <w:p w14:paraId="45983CB6">
      <w:pPr>
        <w:pStyle w:val="34"/>
        <w:numPr>
          <w:ilvl w:val="0"/>
          <w:numId w:val="9"/>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除磋商文件另有规定外，有下列情形之一的，响应无效：</w:t>
      </w:r>
    </w:p>
    <w:p w14:paraId="7C5DDFF7">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9.1未按磋商文件的规定提交响应保证金的；</w:t>
      </w:r>
    </w:p>
    <w:p w14:paraId="3865FC5E">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9.2响应文件未按照磋商文件要求签署、盖章；</w:t>
      </w:r>
    </w:p>
    <w:p w14:paraId="3B8F82E2">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9.3不符合磋商文件中规定的资格要求；</w:t>
      </w:r>
    </w:p>
    <w:p w14:paraId="0B9CDEB0">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9.4响应报价超过磋商文件中规定的预算金额或最高限价；</w:t>
      </w:r>
    </w:p>
    <w:p w14:paraId="1C17BD76">
      <w:pPr>
        <w:pStyle w:val="2"/>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9.5磋商小组认为供应商的报价明显低于其他通过符合性审查供应商的报价，有可能影响履约的，且供应商未按照规定证明其报价合理性的；</w:t>
      </w:r>
    </w:p>
    <w:p w14:paraId="55CC2232">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9.6响应文件含有采购人不能接受的附加条件；</w:t>
      </w:r>
    </w:p>
    <w:p w14:paraId="1348B933">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9.7有关法律、法规和规章及磋商文件规定的其他无效情形。</w:t>
      </w:r>
    </w:p>
    <w:p w14:paraId="67F5959E">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75" w:name="_Toc3707"/>
      <w:bookmarkEnd w:id="75"/>
      <w:bookmarkStart w:id="76" w:name="_Toc104040693"/>
      <w:bookmarkStart w:id="77" w:name="_Toc207041922"/>
      <w:r>
        <w:rPr>
          <w:rFonts w:hint="eastAsia" w:ascii="宋体" w:eastAsia="宋体"/>
          <w:color w:val="000000" w:themeColor="text1"/>
          <w:sz w:val="21"/>
          <w:szCs w:val="21"/>
          <w14:textFill>
            <w14:solidFill>
              <w14:schemeClr w14:val="tx1"/>
            </w14:solidFill>
          </w14:textFill>
        </w:rPr>
        <w:t>磋商、评审和结果</w:t>
      </w:r>
      <w:bookmarkEnd w:id="76"/>
      <w:r>
        <w:rPr>
          <w:rFonts w:hint="eastAsia" w:ascii="宋体" w:eastAsia="宋体"/>
          <w:color w:val="000000" w:themeColor="text1"/>
          <w:sz w:val="21"/>
          <w:szCs w:val="21"/>
          <w14:textFill>
            <w14:solidFill>
              <w14:schemeClr w14:val="tx1"/>
            </w14:solidFill>
          </w14:textFill>
        </w:rPr>
        <w:t>确认</w:t>
      </w:r>
      <w:bookmarkEnd w:id="77"/>
    </w:p>
    <w:p w14:paraId="5379C229">
      <w:pPr>
        <w:pStyle w:val="34"/>
        <w:numPr>
          <w:ilvl w:val="0"/>
          <w:numId w:val="10"/>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响应文件的开启</w:t>
      </w:r>
    </w:p>
    <w:p w14:paraId="011A9117">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1.1开启程序</w:t>
      </w:r>
    </w:p>
    <w:p w14:paraId="733CCBE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工作人员按磋商公告规定的时间进行开启，由采购人或者采购代理机构工作人员宣布供应商名称和磋商文件规定的需要宣布的其他内容。</w:t>
      </w:r>
    </w:p>
    <w:p w14:paraId="7E6892F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采用现场开启的：供应商的法定代表人或其委托代理人应当携带本人身份证等材料按照本采购公告载明的时间和地点前往参加现场开启会议。</w:t>
      </w:r>
    </w:p>
    <w:p w14:paraId="0CDA54B7">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1.2异议</w:t>
      </w:r>
    </w:p>
    <w:p w14:paraId="2EF09B4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供应商代表对开启过程和开启记录有疑义，以及认为采购人、采购代理机构相关工作人员有需要回避的情形的，应当场提出询问或者回避申请。供应商未参加开启的，视同认可开启结果。</w:t>
      </w:r>
    </w:p>
    <w:p w14:paraId="5F814EAD">
      <w:pPr>
        <w:pStyle w:val="34"/>
        <w:numPr>
          <w:ilvl w:val="0"/>
          <w:numId w:val="10"/>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评审（详见第四章）</w:t>
      </w:r>
    </w:p>
    <w:p w14:paraId="7EB42DEB">
      <w:pPr>
        <w:pStyle w:val="34"/>
        <w:numPr>
          <w:ilvl w:val="0"/>
          <w:numId w:val="10"/>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成交</w:t>
      </w:r>
    </w:p>
    <w:p w14:paraId="61527FDD">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3.1成交结果公告：</w:t>
      </w:r>
    </w:p>
    <w:p w14:paraId="350025EA">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14:paraId="61BB59AC">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3.2成交通知书：</w:t>
      </w:r>
    </w:p>
    <w:p w14:paraId="6B6C094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14:paraId="2AABE06D">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3.3终止公告：</w:t>
      </w:r>
    </w:p>
    <w:p w14:paraId="1ECD78F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终止磋商采购活动后，采购人或采购代理机构将在相关公告发布媒介（与采购公告发布媒介一致）上发布终止公告，终止公告的公告期限为1个工作日。</w:t>
      </w:r>
    </w:p>
    <w:p w14:paraId="4BA63428">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78" w:name="_Toc9018"/>
      <w:bookmarkEnd w:id="78"/>
      <w:bookmarkStart w:id="79" w:name="_Toc104040694"/>
      <w:bookmarkStart w:id="80" w:name="_Toc207041923"/>
      <w:r>
        <w:rPr>
          <w:rFonts w:hint="eastAsia" w:ascii="宋体" w:eastAsia="宋体"/>
          <w:color w:val="000000" w:themeColor="text1"/>
          <w:sz w:val="21"/>
          <w:szCs w:val="21"/>
          <w14:textFill>
            <w14:solidFill>
              <w14:schemeClr w14:val="tx1"/>
            </w14:solidFill>
          </w14:textFill>
        </w:rPr>
        <w:t>询问、质疑与投诉</w:t>
      </w:r>
      <w:bookmarkEnd w:id="79"/>
      <w:bookmarkEnd w:id="80"/>
    </w:p>
    <w:p w14:paraId="422BC49D">
      <w:pPr>
        <w:pStyle w:val="34"/>
        <w:numPr>
          <w:ilvl w:val="0"/>
          <w:numId w:val="11"/>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询问</w:t>
      </w:r>
    </w:p>
    <w:p w14:paraId="24228BF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14:paraId="5C60166F">
      <w:pPr>
        <w:pStyle w:val="34"/>
        <w:numPr>
          <w:ilvl w:val="0"/>
          <w:numId w:val="11"/>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质疑</w:t>
      </w:r>
    </w:p>
    <w:p w14:paraId="6D4997C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3B4FDBD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供应商应知其权益受到损害之日是指：</w:t>
      </w:r>
    </w:p>
    <w:p w14:paraId="01B1DCB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（1）对磋商文件提出质疑的，为获取磋商文件之日或者磋商文件公告期限届满之日；</w:t>
      </w:r>
    </w:p>
    <w:p w14:paraId="1F6E0E6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（2）对采购过程提出质疑的，为各采购程序环节结束之日；</w:t>
      </w:r>
    </w:p>
    <w:p w14:paraId="5C2AA9A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（3）对成交结果提出质疑的，为成交结果公告期限届满之日。</w:t>
      </w:r>
    </w:p>
    <w:p w14:paraId="6BBA892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2.2质疑函应当包括下列主要内容：</w:t>
      </w:r>
    </w:p>
    <w:p w14:paraId="6E2BE30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（1）质疑供应商和相关供应商的名称、地址、邮编、联系人及联系电话等；</w:t>
      </w:r>
    </w:p>
    <w:p w14:paraId="24B138D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（2）质疑项目名称及编号、具体明确的质疑事项和与质疑事项相关的请求；</w:t>
      </w:r>
    </w:p>
    <w:p w14:paraId="3DDD8976">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（3）认为磋商文件、采购过程和成交结果使自己的合法权益受到损害的法律依据、事实依据、相关证明材料及证据来源；</w:t>
      </w:r>
    </w:p>
    <w:p w14:paraId="76EF3E0B">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（4）提出质疑的日期。</w:t>
      </w:r>
    </w:p>
    <w:p w14:paraId="532C257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2.3质疑函应当署名。质疑供应商为自然人的，应当由本人签字；质疑供应商为法人或者其他组织的，应当由法定代表人、主要负责人，或者其授权代表签字或者盖章，并加盖公章。</w:t>
      </w:r>
    </w:p>
    <w:p w14:paraId="5FA5BDE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2.4以联合体形式参加采购活动的，其质疑应当由联合体成员委托主体提出。</w:t>
      </w:r>
    </w:p>
    <w:p w14:paraId="74738DA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100D283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2.6质疑联系方式如下： </w:t>
      </w:r>
    </w:p>
    <w:p w14:paraId="63CD8267">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质疑联系人：陈嘉芙</w:t>
      </w:r>
    </w:p>
    <w:p w14:paraId="5E1085E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电话：0750-3881516</w:t>
      </w:r>
    </w:p>
    <w:p w14:paraId="3AECE81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地址：江门市蓬江区篁庄大道10号火炬高新技术创业园3号楼808室</w:t>
      </w:r>
    </w:p>
    <w:p w14:paraId="2D91CFDE">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邮编：529000</w:t>
      </w:r>
    </w:p>
    <w:p w14:paraId="4DE052FC">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2.7 质疑提交方式</w:t>
      </w:r>
    </w:p>
    <w:p w14:paraId="31DC777F">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在法定质疑期内现场提交、邮寄、快递（不接收到付件）。邮寄、快递收件地址和收件人信息详见以上质疑联系方式。</w:t>
      </w:r>
    </w:p>
    <w:p w14:paraId="71E116D4">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以邮寄、快递方式递交的，质疑提起日期应当以邮寄件上的戳记日期、邮政快递件上的戳记日期或非邮政快递件上的签注日期，受理日期为公诚管理咨询有限公司收到符合规定的质疑材料之日。若质疑材料不符合受理条件的，公诚管理咨询有限公司向供应商出具质疑补正通知书或无效质疑告知书。</w:t>
      </w:r>
    </w:p>
    <w:p w14:paraId="6335BF18">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以邮寄、快递方式递交质疑函的，质疑人可以在质疑有效期内通过电话、邮件等方式及时将质疑事项告知公诚管理咨询有限公司，同时提供邮寄件、快递件的有效查询方式。递交质疑函后，质疑人可以通过电子邮件等方式将质疑函的文字内容发送至公诚管理咨询有限公司电子邮箱（chenjiafu1.gcmc.gd@chinaccs.cn），并且在工作日时间（8:30-12:00和14:00-17:30）电话告知采购代理机构查收。</w:t>
      </w:r>
    </w:p>
    <w:p w14:paraId="1FF0F421">
      <w:pPr>
        <w:pStyle w:val="34"/>
        <w:numPr>
          <w:ilvl w:val="0"/>
          <w:numId w:val="11"/>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投诉</w:t>
      </w:r>
    </w:p>
    <w:p w14:paraId="79D26BDA">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质疑人对采购人或采购代理机构的质疑答复不满意或在规定时间内未得到答复的，可以在答复期满后15个工作日内，向本项目采购人提起投诉，联系方式见《磋商邀请》中“采购人的名称、地址和联系方式”。</w:t>
      </w:r>
    </w:p>
    <w:p w14:paraId="1880908B">
      <w:pPr>
        <w:pStyle w:val="4"/>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81" w:name="_Toc104040695"/>
      <w:bookmarkEnd w:id="81"/>
      <w:bookmarkStart w:id="82" w:name="_Toc207041924"/>
      <w:bookmarkStart w:id="83" w:name="_Toc26238"/>
      <w:r>
        <w:rPr>
          <w:rFonts w:hint="eastAsia" w:ascii="宋体" w:eastAsia="宋体"/>
          <w:color w:val="000000" w:themeColor="text1"/>
          <w:sz w:val="21"/>
          <w:szCs w:val="21"/>
          <w14:textFill>
            <w14:solidFill>
              <w14:schemeClr w14:val="tx1"/>
            </w14:solidFill>
          </w14:textFill>
        </w:rPr>
        <w:t>合同签订和履行</w:t>
      </w:r>
      <w:bookmarkEnd w:id="82"/>
      <w:bookmarkEnd w:id="83"/>
    </w:p>
    <w:p w14:paraId="1735F233">
      <w:pPr>
        <w:pStyle w:val="34"/>
        <w:numPr>
          <w:ilvl w:val="0"/>
          <w:numId w:val="12"/>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合同签订</w:t>
      </w:r>
    </w:p>
    <w:p w14:paraId="0B994FD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1.1江门海关应当自《成交通知书》发出之日起三十日内，按照磋商文件和成交供应商响应文件的约定，与成交供应商签订合同。所签订的合同不得对磋商文件和成交供应商响应文件作实质性修改。</w:t>
      </w:r>
    </w:p>
    <w:p w14:paraId="1399BA1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1.2江门海关不得提出试用合格等任何不合理的要求作为签订合同的条件，且不得与成交供应商私下订立背离合同实质性内容的协议。</w:t>
      </w:r>
    </w:p>
    <w:p w14:paraId="0B85A26F">
      <w:pPr>
        <w:pStyle w:val="31"/>
        <w:autoSpaceDN/>
        <w:ind w:firstLine="420"/>
        <w:rPr>
          <w:color w:val="000000" w:themeColor="text1"/>
          <w:sz w:val="21"/>
          <w:szCs w:val="21"/>
          <w14:textFill>
            <w14:solidFill>
              <w14:schemeClr w14:val="tx1"/>
            </w14:solidFill>
          </w14:textFill>
        </w:rPr>
      </w:pPr>
      <w:bookmarkStart w:id="84" w:name="_Hlk175747511"/>
      <w:bookmarkEnd w:id="84"/>
      <w:r>
        <w:rPr>
          <w:rFonts w:hint="eastAsia"/>
          <w:color w:val="000000" w:themeColor="text1"/>
          <w:sz w:val="21"/>
          <w:szCs w:val="21"/>
          <w14:textFill>
            <w14:solidFill>
              <w14:schemeClr w14:val="tx1"/>
            </w14:solidFill>
          </w14:textFill>
        </w:rPr>
        <w:t>1.3合同条款中应规定，</w:t>
      </w:r>
      <w:bookmarkStart w:id="85" w:name="_Hlk175737978"/>
      <w:r>
        <w:rPr>
          <w:rFonts w:hint="eastAsia"/>
          <w:color w:val="000000" w:themeColor="text1"/>
          <w:sz w:val="21"/>
          <w:szCs w:val="21"/>
          <w14:textFill>
            <w14:solidFill>
              <w14:schemeClr w14:val="tx1"/>
            </w14:solidFill>
          </w14:textFill>
        </w:rPr>
        <w:t>乙方完全遵守《中华人民共和国劳动合同法》有关规定和《中华人民共和国妇女权益保障法》中关于“劳动和社会保障权益”的有关要求。</w:t>
      </w:r>
      <w:bookmarkEnd w:id="85"/>
    </w:p>
    <w:p w14:paraId="20B54322">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1.4成交人拒绝签订采购合同（包括但不限于放弃成交、因不可抗力不能履行合同而放弃签订合同），采购人可以按照评审报告推荐的成交候选人名单排序，确定下一候选人为成交供应商，也可以重新开展采购活动。</w:t>
      </w:r>
    </w:p>
    <w:p w14:paraId="64DD3BC7">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签订合同后，成交人不得将货物及其他相关服务进行转包。未经江门海关同意，成交人也不得采用分包的形式履行合同，否则江门海关有权终止合同。转包或分包造成江门海关损失的，成交人应承担相应赔偿责任。</w:t>
      </w:r>
    </w:p>
    <w:p w14:paraId="164B25A0">
      <w:pPr>
        <w:pStyle w:val="34"/>
        <w:numPr>
          <w:ilvl w:val="0"/>
          <w:numId w:val="12"/>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合同的履行</w:t>
      </w:r>
    </w:p>
    <w:p w14:paraId="5BEF26EB">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采购合同订立后，合同各方不得擅自变更、中止或者终止合同。采购合同需要变更的，江门海关应将有关合同变更内容，以书面形式记录备案；因特殊情况需要中止或终止合同的，江门海关应将中止或终止合同的理由以及相应措施，以书面形式记录备案。</w:t>
      </w:r>
    </w:p>
    <w:p w14:paraId="00B4DD4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2.2采购合同履行中，江门海关需追加与合同标的相同的货物、工程或者服务的，在不改变合同其他条款的前提下，可以与成交供应商签订补充合同，但所补充合同的采购金额不得超过原采购金额的10%。</w:t>
      </w:r>
    </w:p>
    <w:p w14:paraId="35992FA7">
      <w:pPr>
        <w:pStyle w:val="3"/>
        <w:keepLines w:val="0"/>
        <w:spacing w:before="0" w:after="0" w:line="360" w:lineRule="auto"/>
        <w:rPr>
          <w:rFonts w:eastAsia="宋体"/>
          <w:color w:val="000000" w:themeColor="text1"/>
          <w:sz w:val="24"/>
          <w:szCs w:val="24"/>
          <w14:textFill>
            <w14:solidFill>
              <w14:schemeClr w14:val="tx1"/>
            </w14:solidFill>
          </w14:textFill>
        </w:rPr>
        <w:sectPr>
          <w:pgSz w:w="11906" w:h="16838"/>
          <w:pgMar w:top="1440" w:right="1080" w:bottom="1440" w:left="1080" w:header="426" w:footer="751" w:gutter="0"/>
          <w:cols w:space="720" w:num="1"/>
          <w:titlePg/>
          <w:docGrid w:type="lines" w:linePitch="312" w:charSpace="0"/>
        </w:sectPr>
      </w:pPr>
      <w:bookmarkStart w:id="86" w:name="_Hlk175748159"/>
      <w:bookmarkEnd w:id="86"/>
      <w:bookmarkStart w:id="87" w:name="_Toc103216636"/>
      <w:bookmarkEnd w:id="87"/>
      <w:bookmarkStart w:id="88" w:name="_Toc104040696"/>
      <w:bookmarkEnd w:id="88"/>
      <w:bookmarkStart w:id="89" w:name="_Toc3549"/>
    </w:p>
    <w:p w14:paraId="50C5EB1E">
      <w:pPr>
        <w:pStyle w:val="3"/>
        <w:keepLines w:val="0"/>
        <w:spacing w:before="0" w:after="0" w:line="360" w:lineRule="auto"/>
        <w:rPr>
          <w:rFonts w:eastAsia="宋体"/>
          <w:color w:val="000000" w:themeColor="text1"/>
          <w:sz w:val="24"/>
          <w:szCs w:val="24"/>
          <w14:textFill>
            <w14:solidFill>
              <w14:schemeClr w14:val="tx1"/>
            </w14:solidFill>
          </w14:textFill>
        </w:rPr>
      </w:pPr>
      <w:bookmarkStart w:id="90" w:name="_Toc207041925"/>
      <w:r>
        <w:rPr>
          <w:rFonts w:hint="eastAsia" w:eastAsia="宋体"/>
          <w:color w:val="000000" w:themeColor="text1"/>
          <w:sz w:val="24"/>
          <w:szCs w:val="24"/>
          <w14:textFill>
            <w14:solidFill>
              <w14:schemeClr w14:val="tx1"/>
            </w14:solidFill>
          </w14:textFill>
        </w:rPr>
        <w:t>第四章 评审</w:t>
      </w:r>
      <w:bookmarkEnd w:id="89"/>
      <w:bookmarkEnd w:id="90"/>
    </w:p>
    <w:p w14:paraId="53D9ADD9">
      <w:pPr>
        <w:pStyle w:val="4"/>
        <w:keepLines w:val="0"/>
        <w:numPr>
          <w:ilvl w:val="0"/>
          <w:numId w:val="13"/>
        </w:numPr>
        <w:spacing w:before="120" w:after="120" w:line="360" w:lineRule="auto"/>
        <w:jc w:val="left"/>
        <w:rPr>
          <w:rFonts w:hint="eastAsia" w:ascii="宋体" w:eastAsia="宋体"/>
          <w:color w:val="000000" w:themeColor="text1"/>
          <w:sz w:val="21"/>
          <w:szCs w:val="21"/>
          <w14:textFill>
            <w14:solidFill>
              <w14:schemeClr w14:val="tx1"/>
            </w14:solidFill>
          </w14:textFill>
        </w:rPr>
      </w:pPr>
      <w:bookmarkStart w:id="91" w:name="_Toc9007"/>
      <w:bookmarkEnd w:id="91"/>
      <w:bookmarkStart w:id="92" w:name="_Toc207041926"/>
      <w:bookmarkStart w:id="93" w:name="_Toc104040697"/>
      <w:r>
        <w:rPr>
          <w:rFonts w:hint="eastAsia" w:ascii="宋体" w:eastAsia="宋体"/>
          <w:color w:val="000000" w:themeColor="text1"/>
          <w:sz w:val="21"/>
          <w:szCs w:val="21"/>
          <w14:textFill>
            <w14:solidFill>
              <w14:schemeClr w14:val="tx1"/>
            </w14:solidFill>
          </w14:textFill>
        </w:rPr>
        <w:t>评审要求</w:t>
      </w:r>
      <w:bookmarkEnd w:id="92"/>
      <w:bookmarkEnd w:id="93"/>
    </w:p>
    <w:p w14:paraId="60EF3067">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评审方法</w:t>
      </w:r>
    </w:p>
    <w:p w14:paraId="5320BFB3">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综合评分法,是指响应文件满足磋商文件全部实质性要求，且按照评审因素的量化指标评审得分最高的供应商为成交候选人的评标方法。（最低报价不是成交的唯一依据。）</w:t>
      </w:r>
    </w:p>
    <w:p w14:paraId="2A671F87">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评审原则</w:t>
      </w:r>
    </w:p>
    <w:p w14:paraId="51314E4A">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2.1评审活动遵循公平、公正、科学和择优的原则，以磋商文件和响应文件为评审的基本依据，并按照磋商文件规定的评审方法和评审标准进行评审。</w:t>
      </w:r>
    </w:p>
    <w:p w14:paraId="6B955B53">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BDD7550">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磋商小组</w:t>
      </w:r>
    </w:p>
    <w:p w14:paraId="59EA6922">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3.1磋商小组由采购人代表和评审专家组成，成员人数应当为5人及以上单数，其中技术、经济等方面的评审专家不得少于成员总数的三分之二。</w:t>
      </w:r>
    </w:p>
    <w:p w14:paraId="10D02CD9">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3.2评审应遵守下列评审纪律：</w:t>
      </w:r>
    </w:p>
    <w:p w14:paraId="1D553F1A">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（1）评审情况不得私自外泄，有关信息由公诚管理咨询有限公司统一对外发布。</w:t>
      </w:r>
    </w:p>
    <w:p w14:paraId="6A6279B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（2）对公诚管理咨询有限公司或供应商提供的要求保密的资料，不得摘记翻印和外传。</w:t>
      </w:r>
    </w:p>
    <w:p w14:paraId="5EE5822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（3）不得收受响应供应商或有关人员的任何礼物，不得串联鼓动其他人袒护某供应商。若与供应商存在利害关系，则应主动声明并回避。</w:t>
      </w:r>
    </w:p>
    <w:p w14:paraId="25BF165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（4）全体评委应按照磋商文件规定进行评审，一切认定事项应查有实据且不得弄虚作假。</w:t>
      </w:r>
    </w:p>
    <w:p w14:paraId="2EC8F15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（5）磋商小组各成员应当独立对每个响应供应商的响应文件进行评价，并对评价意见承担个人责任。评审过程中，不得发表倾向性言论。</w:t>
      </w:r>
    </w:p>
    <w:p w14:paraId="6DDF08AB">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对违反评审纪律的评委，将取消其评委资格，对评审工作造成严重损失者将予以通报批评乃至追究法律责任。</w:t>
      </w:r>
    </w:p>
    <w:p w14:paraId="205C6A34">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有下列情形之一的，属于恶意串通，对供应商参照政府采购法第七十七条第一款的规定追究法律责任：</w:t>
      </w:r>
    </w:p>
    <w:p w14:paraId="14631DE4">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4.1供应商直接或者间接从采购人或者采购代理机构处获得其他供应商的相关情况并修改其响应文件；</w:t>
      </w:r>
    </w:p>
    <w:p w14:paraId="397E74DE">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4.2供应商按照采购人或者采购代理机构的授意撤换、修改响应文件；</w:t>
      </w:r>
    </w:p>
    <w:p w14:paraId="4356359A">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4.3供应商之间协商报价、技术方案等响应文件的实质性内容；</w:t>
      </w:r>
    </w:p>
    <w:p w14:paraId="5D531D53">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4.4属于同一集团、协会、商会等组织成员的供应商按照该组织要求协同参加采购活动；</w:t>
      </w:r>
    </w:p>
    <w:p w14:paraId="5898E4D3">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4.5供应商之间事先约定由某一特定供应商成交；</w:t>
      </w:r>
    </w:p>
    <w:p w14:paraId="7C8F4D2A">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4.6供应商之间商定部分供应商放弃参加采购活动或者放弃成交；</w:t>
      </w:r>
    </w:p>
    <w:p w14:paraId="20902E49">
      <w:pPr>
        <w:pStyle w:val="31"/>
        <w:autoSpaceDN/>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4.7供应商与采购人或者采购代理机构之间、供应商相互之间，为谋求特定供应商成交或者排斥其他供应商的其他串通行为。</w:t>
      </w:r>
    </w:p>
    <w:p w14:paraId="564C5AE5">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采购包组有下列情形之一的，视为供应商串通响应，其响应无效</w:t>
      </w:r>
    </w:p>
    <w:p w14:paraId="4A47DBC2">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5.1不同供应商的响应文件由同一单位或者个人编制；</w:t>
      </w:r>
    </w:p>
    <w:p w14:paraId="41C66FC7">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5.2不同供应商委托同一单位或者个人办理响应事宜；</w:t>
      </w:r>
    </w:p>
    <w:p w14:paraId="74BAF803">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5.3不同供应商的响应文件载明的项目管理成员或者联系人员为同一人；</w:t>
      </w:r>
    </w:p>
    <w:p w14:paraId="43C9794F">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5.4不同供应商的响应文件异常一致或者响应报价呈规律性差异；</w:t>
      </w:r>
    </w:p>
    <w:p w14:paraId="233FAD08">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5.5不同供应商的响应文件相互混装；</w:t>
      </w:r>
    </w:p>
    <w:p w14:paraId="5CDDE3DF">
      <w:pPr>
        <w:pStyle w:val="2"/>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5.6不同供应商的响应保证金或购买电子保函支付款为从同一单位或个人的账户转出。</w:t>
      </w:r>
    </w:p>
    <w:p w14:paraId="477BC54B">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说明：在评审过程中发现供应商有上述情形的，磋商小组应当认定其响应无效。同时，项目评审时被认定为串通响应的供应商不得参加该合同项下的采购活动。</w:t>
      </w:r>
    </w:p>
    <w:p w14:paraId="724C9B92">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有下列情形之一的，属于恶意串通响应：</w:t>
      </w:r>
    </w:p>
    <w:p w14:paraId="7FF91B4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6.1供应商直接或者间接从采购人或者采购代理机构处获得其他供应商的相关情况并修改其响应文件；</w:t>
      </w:r>
    </w:p>
    <w:p w14:paraId="1297B07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6.2供应商按照采购人或者采购代理机构的授意撤换、修改响应文件；</w:t>
      </w:r>
    </w:p>
    <w:p w14:paraId="605A421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6.3供应商之间协商报价、技术方案等响应文件的实质性内容；</w:t>
      </w:r>
    </w:p>
    <w:p w14:paraId="01A72DC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6.4属于同一集团、协会、商会等组织成员的供应商按照该组织要求协同参加采购活动；</w:t>
      </w:r>
    </w:p>
    <w:p w14:paraId="0594CE1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6.5供应商之间事先约定由某一特定供应商成交；</w:t>
      </w:r>
    </w:p>
    <w:p w14:paraId="38B3202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6.6供应商之间商定部分供应商放弃参加采购活动或者放弃成交；</w:t>
      </w:r>
    </w:p>
    <w:p w14:paraId="4AE618D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6.7供应商与采购人或者采购代理机构之间、供应商相互之间，为谋求特定供应商成交或者排斥其他供应商的其他串通行为。</w:t>
      </w:r>
    </w:p>
    <w:p w14:paraId="78533343">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其他响应无效的情形</w:t>
      </w:r>
    </w:p>
    <w:p w14:paraId="2AE27EA9">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详见资格性审查、符合性审查和磋商文件其他响应无效条款。</w:t>
      </w:r>
    </w:p>
    <w:p w14:paraId="4E21F3D5">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终止竞争性磋商采购活动的情形</w:t>
      </w:r>
    </w:p>
    <w:p w14:paraId="07941570">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出现下列情形之一的，采购人或者采购代理机构应当终止竞争性磋商采购活动，发布项目终止公告并说明原因，重新开展采购活动：</w:t>
      </w:r>
    </w:p>
    <w:p w14:paraId="5707221C">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（1）因情况变化，不再符合规定的竞争性磋商采购方式适用情形的；</w:t>
      </w:r>
    </w:p>
    <w:p w14:paraId="47B45D65">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（2）出现影响采购公正的违法、违规行为的；</w:t>
      </w:r>
    </w:p>
    <w:p w14:paraId="6D6FC1A2">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（3）在采购过程中符合要求的供应商或者报价未超过采购预算的供应商不足3家的；</w:t>
      </w:r>
    </w:p>
    <w:p w14:paraId="73644ACD">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（4）法律、法规以及磋商文件规定其他情形。</w:t>
      </w:r>
    </w:p>
    <w:p w14:paraId="69968A7D">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确定成交供应商</w:t>
      </w:r>
    </w:p>
    <w:p w14:paraId="4F4BCC87">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磋商小组按照磋商文件确定的评审方法、步骤、标准，对响应文件进行评审。评审结束后，对供应商的评审名次进行排序，确定成交供应商或者推荐成交候选供应商。</w:t>
      </w:r>
    </w:p>
    <w:p w14:paraId="29F23F32">
      <w:pPr>
        <w:pStyle w:val="34"/>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价格修正</w:t>
      </w:r>
    </w:p>
    <w:p w14:paraId="4D6F2712">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对报价的计算错误按以下原则修正：</w:t>
      </w:r>
    </w:p>
    <w:p w14:paraId="3C3AC970">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（1）响应文件中首轮报价表（报价表）内容与响应文件中相应内容不一致的，以首轮报价表（报价表）为准；</w:t>
      </w:r>
    </w:p>
    <w:p w14:paraId="364E96BE">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（2）大写金额和小写金额不一致的，以大写金额为准；</w:t>
      </w:r>
    </w:p>
    <w:p w14:paraId="7FF9D4AE">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（3）单价金额小数点或者百分比有明显错位的，以首轮报价表的总价为准，并修改单价；</w:t>
      </w:r>
    </w:p>
    <w:p w14:paraId="2E61195D">
      <w:pPr>
        <w:pStyle w:val="34"/>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（4）总价金额与按单价汇总金额不一致的，以单价金额计算结果为准。但是单价金额计算结果超过预算价的，对其按无效响应处理。</w:t>
      </w:r>
    </w:p>
    <w:p w14:paraId="5E16CBE4">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注：</w:t>
      </w:r>
      <w:bookmarkStart w:id="94" w:name="_Hlk112011461"/>
      <w:r>
        <w:rPr>
          <w:rFonts w:hint="eastAsia"/>
          <w:bCs/>
          <w:color w:val="000000" w:themeColor="text1"/>
          <w14:textFill>
            <w14:solidFill>
              <w14:schemeClr w14:val="tx1"/>
            </w14:solidFill>
          </w14:textFill>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94"/>
      <w:r>
        <w:rPr>
          <w:rFonts w:hint="eastAsia"/>
          <w:bCs/>
          <w:color w:val="000000" w:themeColor="text1"/>
          <w14:textFill>
            <w14:solidFill>
              <w14:schemeClr w14:val="tx1"/>
            </w14:solidFill>
          </w14:textFill>
        </w:rPr>
        <w:t>。</w:t>
      </w:r>
    </w:p>
    <w:p w14:paraId="2B98D221">
      <w:pPr>
        <w:pStyle w:val="4"/>
        <w:keepLines w:val="0"/>
        <w:numPr>
          <w:ilvl w:val="0"/>
          <w:numId w:val="13"/>
        </w:numPr>
        <w:spacing w:before="120" w:after="120" w:line="360" w:lineRule="auto"/>
        <w:jc w:val="left"/>
        <w:rPr>
          <w:rFonts w:hint="eastAsia" w:ascii="宋体" w:eastAsia="宋体"/>
          <w:color w:val="000000" w:themeColor="text1"/>
          <w:sz w:val="21"/>
          <w:szCs w:val="21"/>
          <w14:textFill>
            <w14:solidFill>
              <w14:schemeClr w14:val="tx1"/>
            </w14:solidFill>
          </w14:textFill>
        </w:rPr>
      </w:pPr>
      <w:bookmarkStart w:id="95" w:name="_Toc25628"/>
      <w:bookmarkEnd w:id="95"/>
      <w:bookmarkStart w:id="96" w:name="_Toc207041927"/>
      <w:bookmarkStart w:id="97" w:name="_Toc104040698"/>
      <w:r>
        <w:rPr>
          <w:rFonts w:hint="eastAsia" w:ascii="宋体" w:eastAsia="宋体"/>
          <w:color w:val="000000" w:themeColor="text1"/>
          <w:sz w:val="21"/>
          <w:szCs w:val="21"/>
          <w14:textFill>
            <w14:solidFill>
              <w14:schemeClr w14:val="tx1"/>
            </w14:solidFill>
          </w14:textFill>
        </w:rPr>
        <w:t>政府采购政策落实</w:t>
      </w:r>
      <w:bookmarkEnd w:id="96"/>
      <w:bookmarkEnd w:id="97"/>
    </w:p>
    <w:p w14:paraId="20C20FD6">
      <w:pPr>
        <w:pStyle w:val="34"/>
        <w:numPr>
          <w:ilvl w:val="1"/>
          <w:numId w:val="15"/>
        </w:numPr>
        <w:ind w:left="0" w:firstLine="0"/>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节能、环保要求</w:t>
      </w:r>
    </w:p>
    <w:p w14:paraId="4FE64208">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4F801D13">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相关认证机构和获证产品信息以市场监管总局组织建立的节能产品、环境标志产品认证结果信息发布平台公布为准。</w:t>
      </w:r>
    </w:p>
    <w:p w14:paraId="00E83886">
      <w:pPr>
        <w:pStyle w:val="34"/>
        <w:numPr>
          <w:ilvl w:val="1"/>
          <w:numId w:val="15"/>
        </w:numPr>
        <w:ind w:left="0" w:firstLine="0"/>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对小型、微型企业、监狱企业或残疾人福利性单位给予价格扣除</w:t>
      </w:r>
    </w:p>
    <w:p w14:paraId="67CD1F41">
      <w:pPr>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Style w:val="23"/>
        <w:tblW w:w="982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4"/>
        <w:gridCol w:w="1419"/>
        <w:gridCol w:w="1769"/>
        <w:gridCol w:w="1068"/>
        <w:gridCol w:w="4958"/>
      </w:tblGrid>
      <w:tr w14:paraId="3EEB61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14" w:type="dxa"/>
            <w:tcBorders>
              <w:top w:val="single" w:color="auto" w:sz="4" w:space="0"/>
              <w:left w:val="single" w:color="auto" w:sz="4" w:space="0"/>
              <w:bottom w:val="single" w:color="auto" w:sz="4" w:space="0"/>
              <w:right w:val="single" w:color="auto" w:sz="4" w:space="0"/>
              <w:tl2br w:val="nil"/>
              <w:tr2bl w:val="nil"/>
            </w:tcBorders>
            <w:vAlign w:val="center"/>
          </w:tcPr>
          <w:p w14:paraId="4334F1C2">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1419" w:type="dxa"/>
            <w:tcBorders>
              <w:top w:val="single" w:color="auto" w:sz="4" w:space="0"/>
              <w:left w:val="single" w:color="auto" w:sz="4" w:space="0"/>
              <w:bottom w:val="single" w:color="auto" w:sz="4" w:space="0"/>
              <w:right w:val="single" w:color="auto" w:sz="4" w:space="0"/>
              <w:tl2br w:val="nil"/>
              <w:tr2bl w:val="nil"/>
            </w:tcBorders>
            <w:vAlign w:val="center"/>
          </w:tcPr>
          <w:p w14:paraId="612B690E">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情形</w:t>
            </w:r>
          </w:p>
        </w:tc>
        <w:tc>
          <w:tcPr>
            <w:tcW w:w="1769" w:type="dxa"/>
            <w:tcBorders>
              <w:top w:val="single" w:color="auto" w:sz="4" w:space="0"/>
              <w:left w:val="single" w:color="auto" w:sz="4" w:space="0"/>
              <w:bottom w:val="single" w:color="auto" w:sz="4" w:space="0"/>
              <w:right w:val="single" w:color="auto" w:sz="4" w:space="0"/>
              <w:tl2br w:val="nil"/>
              <w:tr2bl w:val="nil"/>
            </w:tcBorders>
            <w:vAlign w:val="center"/>
          </w:tcPr>
          <w:p w14:paraId="596A2629">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适用对象</w:t>
            </w:r>
          </w:p>
        </w:tc>
        <w:tc>
          <w:tcPr>
            <w:tcW w:w="1068" w:type="dxa"/>
            <w:tcBorders>
              <w:top w:val="single" w:color="auto" w:sz="4" w:space="0"/>
              <w:left w:val="single" w:color="auto" w:sz="4" w:space="0"/>
              <w:bottom w:val="single" w:color="auto" w:sz="4" w:space="0"/>
              <w:right w:val="single" w:color="auto" w:sz="4" w:space="0"/>
              <w:tl2br w:val="nil"/>
              <w:tr2bl w:val="nil"/>
            </w:tcBorders>
            <w:vAlign w:val="center"/>
          </w:tcPr>
          <w:p w14:paraId="5846D832">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价格扣除比例</w:t>
            </w:r>
          </w:p>
        </w:tc>
        <w:tc>
          <w:tcPr>
            <w:tcW w:w="4958" w:type="dxa"/>
            <w:tcBorders>
              <w:top w:val="single" w:color="auto" w:sz="4" w:space="0"/>
              <w:left w:val="single" w:color="auto" w:sz="4" w:space="0"/>
              <w:bottom w:val="single" w:color="auto" w:sz="4" w:space="0"/>
              <w:right w:val="single" w:color="auto" w:sz="4" w:space="0"/>
              <w:tl2br w:val="nil"/>
              <w:tr2bl w:val="nil"/>
            </w:tcBorders>
            <w:vAlign w:val="center"/>
          </w:tcPr>
          <w:p w14:paraId="30E0E62F">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计算公式</w:t>
            </w:r>
          </w:p>
        </w:tc>
      </w:tr>
      <w:tr w14:paraId="30317D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14" w:type="dxa"/>
            <w:tcBorders>
              <w:top w:val="single" w:color="auto" w:sz="4" w:space="0"/>
              <w:left w:val="single" w:color="auto" w:sz="4" w:space="0"/>
              <w:bottom w:val="single" w:color="auto" w:sz="4" w:space="0"/>
              <w:right w:val="single" w:color="auto" w:sz="4" w:space="0"/>
              <w:tl2br w:val="nil"/>
              <w:tr2bl w:val="nil"/>
            </w:tcBorders>
          </w:tcPr>
          <w:p w14:paraId="67120A4B">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419" w:type="dxa"/>
            <w:tcBorders>
              <w:top w:val="single" w:color="auto" w:sz="4" w:space="0"/>
              <w:left w:val="single" w:color="auto" w:sz="4" w:space="0"/>
              <w:bottom w:val="single" w:color="auto" w:sz="4" w:space="0"/>
              <w:right w:val="single" w:color="auto" w:sz="4" w:space="0"/>
              <w:tl2br w:val="nil"/>
              <w:tr2bl w:val="nil"/>
            </w:tcBorders>
          </w:tcPr>
          <w:p w14:paraId="3A21CFA4">
            <w:pPr>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小型、微型企业，监狱企业，残疾人福利性单位</w:t>
            </w:r>
          </w:p>
        </w:tc>
        <w:tc>
          <w:tcPr>
            <w:tcW w:w="1769" w:type="dxa"/>
            <w:tcBorders>
              <w:top w:val="single" w:color="auto" w:sz="4" w:space="0"/>
              <w:left w:val="single" w:color="auto" w:sz="4" w:space="0"/>
              <w:bottom w:val="single" w:color="auto" w:sz="4" w:space="0"/>
              <w:right w:val="single" w:color="auto" w:sz="4" w:space="0"/>
              <w:tl2br w:val="nil"/>
              <w:tr2bl w:val="nil"/>
            </w:tcBorders>
          </w:tcPr>
          <w:p w14:paraId="3E278BBD">
            <w:pPr>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服务由小微企业承接</w:t>
            </w:r>
          </w:p>
        </w:tc>
        <w:tc>
          <w:tcPr>
            <w:tcW w:w="1068" w:type="dxa"/>
            <w:tcBorders>
              <w:top w:val="single" w:color="auto" w:sz="4" w:space="0"/>
              <w:left w:val="single" w:color="auto" w:sz="4" w:space="0"/>
              <w:bottom w:val="single" w:color="auto" w:sz="4" w:space="0"/>
              <w:right w:val="single" w:color="auto" w:sz="4" w:space="0"/>
              <w:tl2br w:val="nil"/>
              <w:tr2bl w:val="nil"/>
            </w:tcBorders>
          </w:tcPr>
          <w:p w14:paraId="0E289E3E">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10%</w:t>
            </w:r>
          </w:p>
        </w:tc>
        <w:tc>
          <w:tcPr>
            <w:tcW w:w="4958" w:type="dxa"/>
            <w:tcBorders>
              <w:top w:val="single" w:color="auto" w:sz="4" w:space="0"/>
              <w:left w:val="single" w:color="auto" w:sz="4" w:space="0"/>
              <w:bottom w:val="single" w:color="auto" w:sz="4" w:space="0"/>
              <w:right w:val="single" w:color="auto" w:sz="4" w:space="0"/>
              <w:tl2br w:val="nil"/>
              <w:tr2bl w:val="nil"/>
            </w:tcBorders>
          </w:tcPr>
          <w:p w14:paraId="474B5610">
            <w:pPr>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服务由小微企业承接,即提供服务的人员为小微企业依照《中华人民共和国劳动合同法》订立劳动合同的从业人员时，给予价格扣除C1，即:评标价=投标报价x(1-C1);监狱企业与残疾人福利性单位视同小型、微型企业，享受同等价格扣除，当企业属性重复时，不重复价格扣除。根据供应商提供的《中小企业声明函》（格式详见第六章），如版本提供错误则不予扣除。</w:t>
            </w:r>
          </w:p>
        </w:tc>
      </w:tr>
      <w:tr w14:paraId="2753E9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828" w:type="dxa"/>
            <w:gridSpan w:val="5"/>
            <w:tcBorders>
              <w:top w:val="single" w:color="auto" w:sz="4" w:space="0"/>
              <w:left w:val="single" w:color="auto" w:sz="4" w:space="0"/>
              <w:bottom w:val="single" w:color="auto" w:sz="4" w:space="0"/>
              <w:right w:val="single" w:color="auto" w:sz="4" w:space="0"/>
              <w:tl2br w:val="nil"/>
              <w:tr2bl w:val="nil"/>
            </w:tcBorders>
            <w:vAlign w:val="center"/>
          </w:tcPr>
          <w:p w14:paraId="75B12135">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注：上述评审价仅用于计算价格评分，成交金额以实际响应价为准。</w:t>
            </w:r>
          </w:p>
        </w:tc>
      </w:tr>
    </w:tbl>
    <w:p w14:paraId="59407837">
      <w:pPr>
        <w:pStyle w:val="2"/>
        <w:rPr>
          <w:color w:val="000000" w:themeColor="text1"/>
          <w14:textFill>
            <w14:solidFill>
              <w14:schemeClr w14:val="tx1"/>
            </w14:solidFill>
          </w14:textFill>
        </w:rPr>
      </w:pPr>
    </w:p>
    <w:p w14:paraId="1950AC27">
      <w:pPr>
        <w:pStyle w:val="34"/>
        <w:numPr>
          <w:ilvl w:val="1"/>
          <w:numId w:val="15"/>
        </w:numPr>
        <w:ind w:left="0" w:firstLine="0"/>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价格扣除相关要求</w:t>
      </w:r>
    </w:p>
    <w:p w14:paraId="46E9034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（1）所称小型和微型企业应当符合以下条件：</w:t>
      </w:r>
    </w:p>
    <w:p w14:paraId="74305E1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7E9760C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符合中小企业划分标准的个体工商户，在采购活动中视同中小企业。</w:t>
      </w:r>
    </w:p>
    <w:p w14:paraId="10681E2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提供本企业（属于小微企业）制造的货物或者提供其他小型或微型企业制造的货物/提供本企业（属于小微企业）承接的服务。</w:t>
      </w:r>
    </w:p>
    <w:p w14:paraId="055903F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14:paraId="42F955F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说明：供应商应当对其出具的《中小企业声明函》真实性负责，供应商出具的《中小企业声明函》内容不实的，属于提供虚假材料谋取成交。</w:t>
      </w:r>
    </w:p>
    <w:p w14:paraId="7263087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14:paraId="5C49B2F9">
      <w:pPr>
        <w:pStyle w:val="4"/>
        <w:keepLines w:val="0"/>
        <w:numPr>
          <w:ilvl w:val="0"/>
          <w:numId w:val="13"/>
        </w:numPr>
        <w:spacing w:before="120" w:after="120" w:line="360" w:lineRule="auto"/>
        <w:jc w:val="left"/>
        <w:rPr>
          <w:rFonts w:hint="eastAsia" w:ascii="宋体" w:eastAsia="宋体"/>
          <w:color w:val="000000" w:themeColor="text1"/>
          <w:sz w:val="21"/>
          <w:szCs w:val="21"/>
          <w14:textFill>
            <w14:solidFill>
              <w14:schemeClr w14:val="tx1"/>
            </w14:solidFill>
          </w14:textFill>
        </w:rPr>
      </w:pPr>
      <w:bookmarkStart w:id="98" w:name="_Toc104040699"/>
      <w:bookmarkEnd w:id="98"/>
      <w:bookmarkStart w:id="99" w:name="_Toc207041928"/>
      <w:bookmarkStart w:id="100" w:name="_Toc29979"/>
      <w:r>
        <w:rPr>
          <w:rFonts w:hint="eastAsia" w:ascii="宋体" w:eastAsia="宋体"/>
          <w:color w:val="000000" w:themeColor="text1"/>
          <w:sz w:val="21"/>
          <w:szCs w:val="21"/>
          <w14:textFill>
            <w14:solidFill>
              <w14:schemeClr w14:val="tx1"/>
            </w14:solidFill>
          </w14:textFill>
        </w:rPr>
        <w:t>评审程序</w:t>
      </w:r>
      <w:bookmarkEnd w:id="99"/>
      <w:bookmarkEnd w:id="100"/>
    </w:p>
    <w:p w14:paraId="1263D533">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由磋商小组按顺序进行评审。</w:t>
      </w:r>
    </w:p>
    <w:p w14:paraId="1AF6B7BB">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资格性审查和符合性审查</w:t>
      </w:r>
    </w:p>
    <w:p w14:paraId="05F34F3D">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6233838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磋商小组对各磋商供应商进行资格性和符合性审查过程中，对初步被认定为初审不合格或无效响应者应实行及时告知，由磋商小组组长或采购人代表将集体意见及时告知报价当事人。</w:t>
      </w:r>
    </w:p>
    <w:p w14:paraId="6D494D2C">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表一：资格性审查表</w:t>
      </w:r>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19"/>
        <w:gridCol w:w="2467"/>
        <w:gridCol w:w="6776"/>
      </w:tblGrid>
      <w:tr w14:paraId="0165E67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3022723E">
            <w:pPr>
              <w:snapToGrid w:val="0"/>
              <w:spacing w:before="156" w:beforeLines="50" w:after="156" w:afterLines="5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4639"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348585AC">
            <w:pPr>
              <w:snapToGrid w:val="0"/>
              <w:spacing w:before="156" w:beforeLines="50" w:after="156" w:afterLines="5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资格审查内容</w:t>
            </w:r>
          </w:p>
        </w:tc>
      </w:tr>
      <w:tr w14:paraId="2524882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3D470194">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681453E5">
            <w:pPr>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具有独立承担民事责任的能力</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6EE36848">
            <w:pPr>
              <w:snapToGrid w:val="0"/>
              <w:rPr>
                <w:bCs/>
                <w:color w:val="000000" w:themeColor="text1"/>
                <w14:textFill>
                  <w14:solidFill>
                    <w14:schemeClr w14:val="tx1"/>
                  </w14:solidFill>
                </w14:textFill>
              </w:rPr>
            </w:pPr>
            <w:r>
              <w:rPr>
                <w:rFonts w:hint="eastAsia"/>
                <w:color w:val="000000" w:themeColor="text1"/>
                <w14:textFill>
                  <w14:solidFill>
                    <w14:schemeClr w14:val="tx1"/>
                  </w14:solidFill>
                </w14:textFill>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14:paraId="416CB5D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0588B6C3">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68D801D9">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有依法缴纳税收和社会保障资金的良好记录</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41CBC5B6">
            <w:pPr>
              <w:snapToGrid w:val="0"/>
              <w:rPr>
                <w:bCs/>
                <w:color w:val="000000" w:themeColor="text1"/>
                <w14:textFill>
                  <w14:solidFill>
                    <w14:schemeClr w14:val="tx1"/>
                  </w14:solidFill>
                </w14:textFill>
              </w:rPr>
            </w:pPr>
            <w:r>
              <w:rPr>
                <w:rFonts w:hint="eastAsia" w:cs="等线"/>
                <w:color w:val="000000" w:themeColor="text1"/>
                <w14:textFill>
                  <w14:solidFill>
                    <w14:schemeClr w14:val="tx1"/>
                  </w14:solidFill>
                </w14:textFill>
              </w:rPr>
              <w:t>①提供2025年3月至响应截止时间内任意1个月的依法缴纳税收的证明文件，如依法免税的，应提供相应文件证明其依法免税；②提供2025年3月至响应截止时间内任意1个月的依法缴纳社会保险的证明文件，如依法不需要缴纳社会保障资金的，应提供相应文件证明其依法不需要缴纳社会保障资金</w:t>
            </w:r>
            <w:r>
              <w:rPr>
                <w:rFonts w:hint="eastAsia"/>
                <w:color w:val="000000" w:themeColor="text1"/>
                <w14:textFill>
                  <w14:solidFill>
                    <w14:schemeClr w14:val="tx1"/>
                  </w14:solidFill>
                </w14:textFill>
              </w:rPr>
              <w:t>。</w:t>
            </w:r>
          </w:p>
        </w:tc>
      </w:tr>
      <w:tr w14:paraId="053A1FB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02885046">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427C4121">
            <w:pPr>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具有良好的商业信誉和健全的财务会计制度</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33DB7592">
            <w:pPr>
              <w:snapToGrid w:val="0"/>
              <w:rPr>
                <w:bCs/>
                <w:color w:val="000000" w:themeColor="text1"/>
                <w14:textFill>
                  <w14:solidFill>
                    <w14:schemeClr w14:val="tx1"/>
                  </w14:solidFill>
                </w14:textFill>
              </w:rPr>
            </w:pPr>
            <w:r>
              <w:rPr>
                <w:rFonts w:hint="eastAsia" w:cs="等线"/>
                <w:color w:val="000000" w:themeColor="text1"/>
                <w14:textFill>
                  <w14:solidFill>
                    <w14:schemeClr w14:val="tx1"/>
                  </w14:solidFill>
                </w14:textFill>
              </w:rPr>
              <w:t>提供2024年度的财务状况报告，或基本开户行出具的资信证明材料</w:t>
            </w:r>
            <w:r>
              <w:rPr>
                <w:rFonts w:hint="eastAsia"/>
                <w:color w:val="000000" w:themeColor="text1"/>
                <w14:textFill>
                  <w14:solidFill>
                    <w14:schemeClr w14:val="tx1"/>
                  </w14:solidFill>
                </w14:textFill>
              </w:rPr>
              <w:t>。</w:t>
            </w:r>
          </w:p>
        </w:tc>
      </w:tr>
      <w:tr w14:paraId="1B5A65A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21DF290A">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93626A6">
            <w:pPr>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履行合同所必需的设备和专业技术能力</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7D7562C0">
            <w:pPr>
              <w:snapToGrid w:val="0"/>
              <w:rPr>
                <w:bCs/>
                <w:color w:val="000000" w:themeColor="text1"/>
                <w14:textFill>
                  <w14:solidFill>
                    <w14:schemeClr w14:val="tx1"/>
                  </w14:solidFill>
                </w14:textFill>
              </w:rPr>
            </w:pPr>
            <w:r>
              <w:rPr>
                <w:rFonts w:hint="eastAsia"/>
                <w:color w:val="000000" w:themeColor="text1"/>
                <w14:textFill>
                  <w14:solidFill>
                    <w14:schemeClr w14:val="tx1"/>
                  </w14:solidFill>
                </w14:textFill>
              </w:rPr>
              <w:t>响应文件中须提供《资格条件承诺函》，并按格式要求响应。</w:t>
            </w:r>
          </w:p>
        </w:tc>
      </w:tr>
      <w:tr w14:paraId="2549D0E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75FA5B8E">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20975704">
            <w:pPr>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参加采购活动前3年内，在经营活动中没有重大违法记录</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68F1F4D0">
            <w:pPr>
              <w:snapToGrid w:val="0"/>
              <w:rPr>
                <w:bCs/>
                <w:color w:val="000000" w:themeColor="text1"/>
                <w14:textFill>
                  <w14:solidFill>
                    <w14:schemeClr w14:val="tx1"/>
                  </w14:solidFill>
                </w14:textFill>
              </w:rPr>
            </w:pPr>
            <w:r>
              <w:rPr>
                <w:rFonts w:hint="eastAsia"/>
                <w:color w:val="000000" w:themeColor="text1"/>
                <w14:textFill>
                  <w14:solidFill>
                    <w14:schemeClr w14:val="tx1"/>
                  </w14:solidFill>
                </w14:textFill>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621B683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1BDF81F0">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6888961F">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具备法律、行政法规规定的其他条件</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5AF41D78">
            <w:p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具备法律、行政法规规定的其他条件。响应文件中须提供《资格条件承诺函》，并按格式要求响应。</w:t>
            </w:r>
          </w:p>
        </w:tc>
      </w:tr>
      <w:tr w14:paraId="0D5945A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507B290E">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1FE2D4B5">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供应商符合法律、行政法规规定的其他条件</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5C06D654">
            <w:p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14:paraId="760F67D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34D22283">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7C82C551">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信用记录</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3FD8AA70">
            <w:pPr>
              <w:shd w:val="clear" w:color="auto" w:fill="FFFFFF"/>
              <w:jc w:val="left"/>
              <w:rPr>
                <w:bCs/>
                <w:color w:val="000000" w:themeColor="text1"/>
                <w14:textFill>
                  <w14:solidFill>
                    <w14:schemeClr w14:val="tx1"/>
                  </w14:solidFill>
                </w14:textFill>
              </w:rPr>
            </w:pPr>
            <w:r>
              <w:rPr>
                <w:rFonts w:hint="eastAsia"/>
                <w:color w:val="000000" w:themeColor="text1"/>
                <w14:textFill>
                  <w14:solidFill>
                    <w14:schemeClr w14:val="tx1"/>
                  </w14:solidFill>
                </w14:textFill>
              </w:rPr>
              <w:t>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14:paraId="30E98A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480EDB06">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7CF55935">
            <w:pPr>
              <w:shd w:val="clear" w:color="auto" w:fill="FFFFFF"/>
              <w:jc w:val="center"/>
              <w:rPr>
                <w:rStyle w:val="30"/>
                <w:rFonts w:ascii="宋体"/>
                <w:color w:val="000000" w:themeColor="text1"/>
                <w14:textFill>
                  <w14:solidFill>
                    <w14:schemeClr w14:val="tx1"/>
                  </w14:solidFill>
                </w14:textFill>
              </w:rPr>
            </w:pPr>
            <w:r>
              <w:rPr>
                <w:rStyle w:val="30"/>
                <w:rFonts w:hint="eastAsia" w:ascii="宋体"/>
                <w:color w:val="000000" w:themeColor="text1"/>
                <w14:textFill>
                  <w14:solidFill>
                    <w14:schemeClr w14:val="tx1"/>
                  </w14:solidFill>
                </w14:textFill>
              </w:rPr>
              <w:t>落实政府采购政策需满足的资格要求</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6B6C32E6">
            <w:pPr>
              <w:shd w:val="clear" w:color="auto" w:fill="FFFFFF"/>
              <w:jc w:val="left"/>
              <w:rPr>
                <w:color w:val="000000" w:themeColor="text1"/>
                <w14:textFill>
                  <w14:solidFill>
                    <w14:schemeClr w14:val="tx1"/>
                  </w14:solidFill>
                </w14:textFill>
              </w:rPr>
            </w:pPr>
            <w:r>
              <w:rPr>
                <w:rStyle w:val="30"/>
                <w:rFonts w:hint="eastAsia" w:ascii="宋体"/>
                <w:color w:val="000000" w:themeColor="text1"/>
                <w14:textFill>
                  <w14:solidFill>
                    <w14:schemeClr w14:val="tx1"/>
                  </w14:solidFill>
                </w14:textFill>
              </w:rPr>
              <w:t>本项目不属于专门面向中小企业采购的项目。</w:t>
            </w:r>
          </w:p>
        </w:tc>
      </w:tr>
      <w:tr w14:paraId="2D28E3A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l2br w:val="nil"/>
              <w:tr2bl w:val="nil"/>
            </w:tcBorders>
            <w:vAlign w:val="center"/>
          </w:tcPr>
          <w:p w14:paraId="0A630A18">
            <w:pPr>
              <w:pStyle w:val="34"/>
              <w:numPr>
                <w:ilvl w:val="0"/>
                <w:numId w:val="17"/>
              </w:numPr>
              <w:snapToGrid w:val="0"/>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1486F29E">
            <w:pPr>
              <w:shd w:val="clear" w:color="auto" w:fill="FFFFFF"/>
              <w:jc w:val="center"/>
              <w:rPr>
                <w:rStyle w:val="30"/>
                <w:rFonts w:ascii="宋体"/>
                <w:color w:val="000000" w:themeColor="text1"/>
                <w14:textFill>
                  <w14:solidFill>
                    <w14:schemeClr w14:val="tx1"/>
                  </w14:solidFill>
                </w14:textFill>
              </w:rPr>
            </w:pPr>
            <w:r>
              <w:rPr>
                <w:rStyle w:val="30"/>
                <w:rFonts w:hint="eastAsia" w:ascii="宋体"/>
                <w:color w:val="000000" w:themeColor="text1"/>
                <w14:textFill>
                  <w14:solidFill>
                    <w14:schemeClr w14:val="tx1"/>
                  </w14:solidFill>
                </w14:textFill>
              </w:rPr>
              <w:t>其他要求</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18165E35">
            <w:pPr>
              <w:shd w:val="clear" w:color="auto" w:fill="FFFFFF"/>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本项目不接受联合体响应。</w:t>
            </w:r>
          </w:p>
        </w:tc>
      </w:tr>
      <w:tr w14:paraId="42A4864A">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14B36E8B">
            <w:pPr>
              <w:snapToGrid w:val="0"/>
              <w:jc w:val="center"/>
              <w:rPr>
                <w:bCs/>
                <w:color w:val="000000" w:themeColor="text1"/>
                <w14:textFill>
                  <w14:solidFill>
                    <w14:schemeClr w14:val="tx1"/>
                  </w14:solidFill>
                </w14:textFill>
              </w:rPr>
            </w:pPr>
            <w:r>
              <w:rPr>
                <w:rFonts w:hint="eastAsia"/>
                <w:b/>
                <w:color w:val="000000" w:themeColor="text1"/>
                <w14:textFill>
                  <w14:solidFill>
                    <w14:schemeClr w14:val="tx1"/>
                  </w14:solidFill>
                </w14:textFill>
              </w:rPr>
              <w:t>结论</w:t>
            </w:r>
          </w:p>
        </w:tc>
      </w:tr>
      <w:tr w14:paraId="18BC732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3CC09CC6">
            <w:pPr>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填表说明：</w:t>
            </w:r>
          </w:p>
          <w:p w14:paraId="444B343E">
            <w:pPr>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1.“通过”打“√”，“未通过”打“×”；</w:t>
            </w:r>
          </w:p>
          <w:p w14:paraId="141FFFF9">
            <w:pPr>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2.在结论栏中填写“通过”或“未通过”；</w:t>
            </w:r>
          </w:p>
          <w:p w14:paraId="2AABB7F1">
            <w:pPr>
              <w:jc w:val="left"/>
              <w:rPr>
                <w:b/>
                <w:color w:val="000000" w:themeColor="text1"/>
                <w14:textFill>
                  <w14:solidFill>
                    <w14:schemeClr w14:val="tx1"/>
                  </w14:solidFill>
                </w14:textFill>
              </w:rPr>
            </w:pPr>
            <w:r>
              <w:rPr>
                <w:rFonts w:hint="eastAsia"/>
                <w:bCs/>
                <w:color w:val="000000" w:themeColor="text1"/>
                <w14:textFill>
                  <w14:solidFill>
                    <w14:schemeClr w14:val="tx1"/>
                  </w14:solidFill>
                </w14:textFill>
              </w:rPr>
              <w:t>3.供应商有一个“未通过”，审查结论视为“未通过”。</w:t>
            </w:r>
          </w:p>
        </w:tc>
      </w:tr>
    </w:tbl>
    <w:p w14:paraId="1099F6B6">
      <w:pPr>
        <w:jc w:val="left"/>
        <w:rPr>
          <w:color w:val="000000" w:themeColor="text1"/>
          <w14:textFill>
            <w14:solidFill>
              <w14:schemeClr w14:val="tx1"/>
            </w14:solidFill>
          </w14:textFill>
        </w:rPr>
      </w:pPr>
    </w:p>
    <w:p w14:paraId="7D9A544B">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表二：符合性审查表</w:t>
      </w:r>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17"/>
        <w:gridCol w:w="2315"/>
        <w:gridCol w:w="6930"/>
      </w:tblGrid>
      <w:tr w14:paraId="7C7BC95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24A0B995">
            <w:pPr>
              <w:snapToGrid w:val="0"/>
              <w:spacing w:before="156" w:beforeLines="50" w:after="156" w:afterLines="5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44FC582E">
            <w:pPr>
              <w:snapToGrid w:val="0"/>
              <w:spacing w:before="156" w:beforeLines="50" w:after="156" w:afterLines="5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评审点要求概况</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1FCFA864">
            <w:pPr>
              <w:snapToGrid w:val="0"/>
              <w:spacing w:before="156" w:beforeLines="50" w:after="156" w:afterLines="5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评审点具体描述</w:t>
            </w:r>
          </w:p>
        </w:tc>
      </w:tr>
      <w:tr w14:paraId="480E1C3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33E7CD3F">
            <w:pPr>
              <w:pStyle w:val="34"/>
              <w:numPr>
                <w:ilvl w:val="0"/>
                <w:numId w:val="18"/>
              </w:numPr>
              <w:ind w:left="0" w:firstLine="0"/>
              <w:jc w:val="center"/>
              <w:rPr>
                <w:rFonts w:hint="eastAsia" w:ascii="宋体"/>
                <w:color w:val="000000" w:themeColor="text1"/>
                <w14:textFill>
                  <w14:solidFill>
                    <w14:schemeClr w14:val="tx1"/>
                  </w14:solidFill>
                </w14:textFill>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5EB9BE08">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响应承诺函</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16BC1213">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按磋商文件要求提交响应承诺函，内容完整，无重大错漏，按对应格式文件签署和盖章。</w:t>
            </w:r>
          </w:p>
        </w:tc>
      </w:tr>
      <w:tr w14:paraId="387739A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605D8ED2">
            <w:pPr>
              <w:pStyle w:val="34"/>
              <w:numPr>
                <w:ilvl w:val="0"/>
                <w:numId w:val="18"/>
              </w:numPr>
              <w:ind w:left="0" w:firstLine="0"/>
              <w:jc w:val="center"/>
              <w:rPr>
                <w:rFonts w:hint="eastAsia" w:ascii="宋体"/>
                <w:color w:val="000000" w:themeColor="text1"/>
                <w14:textFill>
                  <w14:solidFill>
                    <w14:schemeClr w14:val="tx1"/>
                  </w14:solidFill>
                </w14:textFill>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003CFF83">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响应有效期</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3F22E350">
            <w:pPr>
              <w:snapToGrid w:val="0"/>
              <w:rPr>
                <w:bCs/>
                <w:color w:val="000000" w:themeColor="text1"/>
                <w14:textFill>
                  <w14:solidFill>
                    <w14:schemeClr w14:val="tx1"/>
                  </w14:solidFill>
                </w14:textFill>
              </w:rPr>
            </w:pPr>
            <w:r>
              <w:rPr>
                <w:rFonts w:hint="eastAsia"/>
                <w:bCs/>
                <w:color w:val="000000" w:themeColor="text1"/>
                <w:kern w:val="0"/>
                <w14:textFill>
                  <w14:solidFill>
                    <w14:schemeClr w14:val="tx1"/>
                  </w14:solidFill>
                </w14:textFill>
              </w:rPr>
              <w:t>响应有效期不少于磋商文件中载明的响应有效期。</w:t>
            </w:r>
          </w:p>
        </w:tc>
      </w:tr>
      <w:tr w14:paraId="2897D82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50EC59E5">
            <w:pPr>
              <w:pStyle w:val="34"/>
              <w:numPr>
                <w:ilvl w:val="0"/>
                <w:numId w:val="18"/>
              </w:numPr>
              <w:ind w:left="0" w:firstLine="0"/>
              <w:jc w:val="center"/>
              <w:rPr>
                <w:rFonts w:hint="eastAsia" w:ascii="宋体"/>
                <w:color w:val="000000" w:themeColor="text1"/>
                <w14:textFill>
                  <w14:solidFill>
                    <w14:schemeClr w14:val="tx1"/>
                  </w14:solidFill>
                </w14:textFill>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16417AF0">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响应报价</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69160D5F">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1.响应报价是固定价且是唯一的，未超过项目的预算金额。</w:t>
            </w:r>
          </w:p>
          <w:p w14:paraId="0E0BDA98">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2.价格修正：若出现响应报价错误的，按磋商文件规定的价格修正原则处理，供应商按规定书面确认报价。</w:t>
            </w:r>
          </w:p>
          <w:p w14:paraId="77CDADF7">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14:paraId="36AA4F6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644B96D9">
            <w:pPr>
              <w:pStyle w:val="34"/>
              <w:numPr>
                <w:ilvl w:val="0"/>
                <w:numId w:val="18"/>
              </w:numPr>
              <w:ind w:left="0" w:firstLine="0"/>
              <w:jc w:val="center"/>
              <w:rPr>
                <w:rFonts w:hint="eastAsia" w:ascii="宋体"/>
                <w:color w:val="000000" w:themeColor="text1"/>
                <w14:textFill>
                  <w14:solidFill>
                    <w14:schemeClr w14:val="tx1"/>
                  </w14:solidFill>
                </w14:textFill>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42E6DE65">
            <w:pPr>
              <w:snapToGrid w:val="0"/>
              <w:jc w:val="center"/>
              <w:rPr>
                <w:bCs/>
                <w:color w:val="000000" w:themeColor="text1"/>
                <w14:textFill>
                  <w14:solidFill>
                    <w14:schemeClr w14:val="tx1"/>
                  </w14:solidFill>
                </w14:textFill>
              </w:rPr>
            </w:pPr>
            <w:bookmarkStart w:id="101" w:name="_Hlk69329880"/>
            <w:r>
              <w:rPr>
                <w:rFonts w:hint="eastAsia"/>
                <w:bCs/>
                <w:color w:val="000000" w:themeColor="text1"/>
                <w14:textFill>
                  <w14:solidFill>
                    <w14:schemeClr w14:val="tx1"/>
                  </w14:solidFill>
                </w14:textFill>
              </w:rPr>
              <w:t>法定代表人证明书和</w:t>
            </w:r>
            <w:bookmarkEnd w:id="101"/>
            <w:r>
              <w:rPr>
                <w:rFonts w:hint="eastAsia"/>
                <w:bCs/>
                <w:color w:val="000000" w:themeColor="text1"/>
                <w14:textFill>
                  <w14:solidFill>
                    <w14:schemeClr w14:val="tx1"/>
                  </w14:solidFill>
                </w14:textFill>
              </w:rPr>
              <w:t>法定代表人授权书</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2DEEA12F">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响应供应商提供的法定代表人证明书及法定代表人授权书原件，按格式要求签署并盖章；</w:t>
            </w:r>
            <w:r>
              <w:rPr>
                <w:rFonts w:hint="eastAsia"/>
                <w:color w:val="000000" w:themeColor="text1"/>
                <w14:textFill>
                  <w14:solidFill>
                    <w14:schemeClr w14:val="tx1"/>
                  </w14:solidFill>
                </w14:textFill>
              </w:rPr>
              <w:t>若法定代表人作为供应商代表参加响应，则只需提供法定代表人证明书</w:t>
            </w:r>
            <w:r>
              <w:rPr>
                <w:rFonts w:hint="eastAsia"/>
                <w:bCs/>
                <w:color w:val="000000" w:themeColor="text1"/>
                <w14:textFill>
                  <w14:solidFill>
                    <w14:schemeClr w14:val="tx1"/>
                  </w14:solidFill>
                </w14:textFill>
              </w:rPr>
              <w:t>。</w:t>
            </w:r>
          </w:p>
        </w:tc>
      </w:tr>
      <w:tr w14:paraId="0BE3989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3EB51FA0">
            <w:pPr>
              <w:pStyle w:val="34"/>
              <w:numPr>
                <w:ilvl w:val="0"/>
                <w:numId w:val="18"/>
              </w:numPr>
              <w:ind w:left="0" w:firstLine="0"/>
              <w:jc w:val="center"/>
              <w:rPr>
                <w:rFonts w:hint="eastAsia" w:ascii="宋体"/>
                <w:color w:val="000000" w:themeColor="text1"/>
                <w14:textFill>
                  <w14:solidFill>
                    <w14:schemeClr w14:val="tx1"/>
                  </w14:solidFill>
                </w14:textFill>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458B049B">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附加条件</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013C9317">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响应文件中未含有采购人不能接受的附加条件。</w:t>
            </w:r>
          </w:p>
        </w:tc>
      </w:tr>
      <w:tr w14:paraId="0FC1FEA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3561E4C0">
            <w:pPr>
              <w:pStyle w:val="34"/>
              <w:numPr>
                <w:ilvl w:val="0"/>
                <w:numId w:val="18"/>
              </w:numPr>
              <w:ind w:left="0" w:firstLine="0"/>
              <w:jc w:val="center"/>
              <w:rPr>
                <w:rFonts w:hint="eastAsia" w:ascii="宋体"/>
                <w:color w:val="000000" w:themeColor="text1"/>
                <w14:textFill>
                  <w14:solidFill>
                    <w14:schemeClr w14:val="tx1"/>
                  </w14:solidFill>
                </w14:textFill>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07915D74">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响应文件签署、盖章</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6EBACFC7">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响应文件按照磋商文件要求签署、盖章。</w:t>
            </w:r>
          </w:p>
        </w:tc>
      </w:tr>
      <w:tr w14:paraId="0A2455C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20541694">
            <w:pPr>
              <w:pStyle w:val="34"/>
              <w:numPr>
                <w:ilvl w:val="0"/>
                <w:numId w:val="18"/>
              </w:numPr>
              <w:ind w:left="0" w:firstLine="0"/>
              <w:jc w:val="center"/>
              <w:rPr>
                <w:rFonts w:hint="eastAsia" w:ascii="宋体"/>
                <w:color w:val="000000" w:themeColor="text1"/>
                <w14:textFill>
                  <w14:solidFill>
                    <w14:schemeClr w14:val="tx1"/>
                  </w14:solidFill>
                </w14:textFill>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54F2FC8A">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其他无效情形</w:t>
            </w:r>
          </w:p>
        </w:tc>
        <w:tc>
          <w:tcPr>
            <w:tcW w:w="3476" w:type="pct"/>
            <w:tcBorders>
              <w:top w:val="single" w:color="auto" w:sz="4" w:space="0"/>
              <w:left w:val="single" w:color="auto" w:sz="4" w:space="0"/>
              <w:bottom w:val="single" w:color="auto" w:sz="4" w:space="0"/>
              <w:right w:val="single" w:color="auto" w:sz="4" w:space="0"/>
              <w:tl2br w:val="nil"/>
              <w:tr2bl w:val="nil"/>
            </w:tcBorders>
            <w:vAlign w:val="center"/>
          </w:tcPr>
          <w:p w14:paraId="08CF0CA2">
            <w:pPr>
              <w:snapToGrid w:val="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响应文件中不存在有关法律、法规和规章及磋商文件规定的其他无效情形。</w:t>
            </w:r>
          </w:p>
        </w:tc>
      </w:tr>
      <w:tr w14:paraId="28D7739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2EFC8718">
            <w:pPr>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结论</w:t>
            </w:r>
          </w:p>
        </w:tc>
      </w:tr>
      <w:tr w14:paraId="762173F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6C7A59D2">
            <w:pPr>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填表说明：</w:t>
            </w:r>
          </w:p>
          <w:p w14:paraId="2CD4B1B2">
            <w:pPr>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1.“通过”打“√”，“未通过”打“×”；</w:t>
            </w:r>
          </w:p>
          <w:p w14:paraId="76B1BC6C">
            <w:pPr>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2.在结论栏中填写“通过”或“未通过”；</w:t>
            </w:r>
          </w:p>
          <w:p w14:paraId="1B96755F">
            <w:pPr>
              <w:jc w:val="left"/>
              <w:rPr>
                <w:b/>
                <w:color w:val="000000" w:themeColor="text1"/>
                <w14:textFill>
                  <w14:solidFill>
                    <w14:schemeClr w14:val="tx1"/>
                  </w14:solidFill>
                </w14:textFill>
              </w:rPr>
            </w:pPr>
            <w:r>
              <w:rPr>
                <w:rFonts w:hint="eastAsia"/>
                <w:bCs/>
                <w:color w:val="000000" w:themeColor="text1"/>
                <w14:textFill>
                  <w14:solidFill>
                    <w14:schemeClr w14:val="tx1"/>
                  </w14:solidFill>
                </w14:textFill>
              </w:rPr>
              <w:t>3.供应商有一个“未通过”，审查结论视为“未通过”。</w:t>
            </w:r>
          </w:p>
        </w:tc>
      </w:tr>
    </w:tbl>
    <w:p w14:paraId="7C6B6668">
      <w:pPr>
        <w:pStyle w:val="2"/>
        <w:ind w:firstLine="420" w:firstLineChars="200"/>
        <w:rPr>
          <w:color w:val="000000" w:themeColor="text1"/>
          <w14:textFill>
            <w14:solidFill>
              <w14:schemeClr w14:val="tx1"/>
            </w14:solidFill>
          </w14:textFill>
        </w:rPr>
      </w:pPr>
      <w:bookmarkStart w:id="102" w:name="_Toc462677180"/>
      <w:bookmarkEnd w:id="102"/>
      <w:bookmarkStart w:id="103" w:name="_Toc68789512"/>
      <w:bookmarkEnd w:id="103"/>
      <w:bookmarkStart w:id="104" w:name="_Toc496088680"/>
      <w:bookmarkEnd w:id="104"/>
      <w:bookmarkStart w:id="105" w:name="_Toc67046846"/>
      <w:bookmarkEnd w:id="105"/>
      <w:bookmarkStart w:id="106" w:name="_Toc76397748"/>
      <w:bookmarkEnd w:id="106"/>
      <w:bookmarkStart w:id="107" w:name="_Hlk45712320"/>
      <w:bookmarkEnd w:id="107"/>
      <w:bookmarkStart w:id="108" w:name="_Toc276645572"/>
      <w:bookmarkEnd w:id="108"/>
      <w:bookmarkStart w:id="109" w:name="_Toc70528437"/>
      <w:bookmarkEnd w:id="109"/>
    </w:p>
    <w:p w14:paraId="3F44984C">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响应文件澄清</w:t>
      </w:r>
    </w:p>
    <w:p w14:paraId="4593607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41E8B2A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供应商需在规定时间内完成澄清（响应），并加盖供应商公章，或法定代表人签字或盖章，或法定代表人授权委托人签字或盖章。</w:t>
      </w:r>
    </w:p>
    <w:p w14:paraId="171AD9C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若因供应商联系方式错误未接收短信、未接听电话或超时未进行澄清（响应）造成的不利后果由供应商自行承担。供应商的澄清、说明或者补正不得超出响应文件的范围或者改变响应文件的实质性内容。</w:t>
      </w:r>
    </w:p>
    <w:p w14:paraId="7C21A61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2.2磋商小组不接受供应商主动提出的澄清、说明或补正。</w:t>
      </w:r>
    </w:p>
    <w:p w14:paraId="31ECE74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2.3磋商小组对供应商提交的澄清、说明或补正有疑问的，可以要求供应商进一步澄清、说明或补正。</w:t>
      </w:r>
    </w:p>
    <w:p w14:paraId="6870F6BD">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磋商</w:t>
      </w:r>
    </w:p>
    <w:p w14:paraId="50B6A51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3.1磋商小组所有成员应当集中与单一供应商分别进行磋商，并给予所有参加磋商的供应商平等的磋商机会。</w:t>
      </w:r>
    </w:p>
    <w:p w14:paraId="09E8944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3.2在磋商过程中，磋商小组可以根据磋商文件和磋商情况实质性变动采购需求中的技术、服务要求以及合同草案条款，但不得变动磋商文件中的其他内容。实质性变动的内容，须经采购人代表确认。</w:t>
      </w:r>
    </w:p>
    <w:p w14:paraId="3A8CA28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3.3对磋商文件作出的实质性变动是磋商文件的有效组成部分，磋商小组应当及时、同时通知所有参加磋商的供应商。</w:t>
      </w:r>
    </w:p>
    <w:p w14:paraId="4045281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3.4供应商应当按照磋商文件的变动情况和磋商小组的要求进行最终报价或重新提交响应文件，并由其法定代表人或授权代表签字(或盖私章)或者加盖公章。</w:t>
      </w:r>
    </w:p>
    <w:p w14:paraId="381F8931">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最后报价</w:t>
      </w:r>
    </w:p>
    <w:p w14:paraId="2CDEF54B">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4.1磋商结束后，磋商小组应当要求所有实质性响应的供应商在规定时间内提交最后报价。最后报价是供应商响应文件的有效组成部分。</w:t>
      </w:r>
    </w:p>
    <w:p w14:paraId="0075059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4.2已提交响应文件的供应商，在提交最后报价之前，可以根据磋商情况退出磋商。</w:t>
      </w:r>
    </w:p>
    <w:p w14:paraId="2463D59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4.3除法规规定的特殊性情形外，提交最后报价的供应商不得少于3家。</w:t>
      </w:r>
    </w:p>
    <w:p w14:paraId="25068928">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详细评审</w:t>
      </w:r>
    </w:p>
    <w:p w14:paraId="06C88D74">
      <w:pPr>
        <w:ind w:firstLine="422" w:firstLineChars="200"/>
        <w:jc w:val="left"/>
        <w:outlineLvl w:val="3"/>
        <w:rPr>
          <w:rFonts w:cs="Futura-Heavy"/>
          <w:b/>
          <w:bCs/>
          <w:color w:val="000000" w:themeColor="text1"/>
          <w:kern w:val="0"/>
          <w14:textFill>
            <w14:solidFill>
              <w14:schemeClr w14:val="tx1"/>
            </w14:solidFill>
          </w14:textFill>
        </w:rPr>
        <w:sectPr>
          <w:pgSz w:w="11906" w:h="16838"/>
          <w:pgMar w:top="1440" w:right="1080" w:bottom="1440" w:left="1080" w:header="426" w:footer="751" w:gutter="0"/>
          <w:cols w:space="720" w:num="1"/>
          <w:titlePg/>
          <w:docGrid w:type="lines" w:linePitch="312" w:charSpace="0"/>
        </w:sectPr>
      </w:pPr>
      <w:bookmarkStart w:id="110" w:name="_Toc67046848"/>
      <w:bookmarkEnd w:id="110"/>
      <w:bookmarkStart w:id="111" w:name="_Toc6322232"/>
      <w:bookmarkEnd w:id="111"/>
    </w:p>
    <w:p w14:paraId="56E742AA">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表三：商务评分细则表（</w:t>
      </w:r>
      <w:r>
        <w:rPr>
          <w:rFonts w:cs="Futura-Heavy"/>
          <w:b/>
          <w:bCs/>
          <w:color w:val="000000" w:themeColor="text1"/>
          <w:kern w:val="0"/>
          <w14:textFill>
            <w14:solidFill>
              <w14:schemeClr w14:val="tx1"/>
            </w14:solidFill>
          </w14:textFill>
        </w:rPr>
        <w:t>40</w:t>
      </w:r>
      <w:r>
        <w:rPr>
          <w:rFonts w:hint="eastAsia" w:cs="Futura-Heavy"/>
          <w:b/>
          <w:bCs/>
          <w:color w:val="000000" w:themeColor="text1"/>
          <w:kern w:val="0"/>
          <w14:textFill>
            <w14:solidFill>
              <w14:schemeClr w14:val="tx1"/>
            </w14:solidFill>
          </w14:textFill>
        </w:rPr>
        <w:t xml:space="preserve">分） </w:t>
      </w:r>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07"/>
        <w:gridCol w:w="1867"/>
        <w:gridCol w:w="5917"/>
        <w:gridCol w:w="1271"/>
      </w:tblGrid>
      <w:tr w14:paraId="64470A0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769"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00F559B4">
            <w:pPr>
              <w:spacing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序号</w:t>
            </w:r>
          </w:p>
        </w:tc>
        <w:tc>
          <w:tcPr>
            <w:tcW w:w="937" w:type="pct"/>
            <w:tcBorders>
              <w:top w:val="single" w:color="auto" w:sz="4" w:space="0"/>
              <w:left w:val="single" w:color="auto" w:sz="4" w:space="0"/>
              <w:bottom w:val="single" w:color="auto" w:sz="4" w:space="0"/>
              <w:right w:val="single" w:color="auto" w:sz="4" w:space="0"/>
              <w:tl2br w:val="nil"/>
              <w:tr2bl w:val="nil"/>
            </w:tcBorders>
            <w:vAlign w:val="center"/>
          </w:tcPr>
          <w:p w14:paraId="5F7EF367">
            <w:pPr>
              <w:spacing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评审因素</w:t>
            </w:r>
          </w:p>
        </w:tc>
        <w:tc>
          <w:tcPr>
            <w:tcW w:w="2970" w:type="pct"/>
            <w:tcBorders>
              <w:top w:val="single" w:color="auto" w:sz="4" w:space="0"/>
              <w:left w:val="single" w:color="auto" w:sz="4" w:space="0"/>
              <w:bottom w:val="single" w:color="auto" w:sz="4" w:space="0"/>
              <w:right w:val="single" w:color="auto" w:sz="4" w:space="0"/>
              <w:tl2br w:val="nil"/>
              <w:tr2bl w:val="nil"/>
            </w:tcBorders>
            <w:vAlign w:val="center"/>
          </w:tcPr>
          <w:p w14:paraId="244CAC49">
            <w:pPr>
              <w:spacing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评审标准</w:t>
            </w:r>
          </w:p>
        </w:tc>
        <w:tc>
          <w:tcPr>
            <w:tcW w:w="638" w:type="pct"/>
            <w:tcBorders>
              <w:top w:val="single" w:color="auto" w:sz="4" w:space="0"/>
              <w:left w:val="single" w:color="auto" w:sz="4" w:space="0"/>
              <w:bottom w:val="single" w:color="auto" w:sz="4" w:space="0"/>
              <w:right w:val="single" w:color="auto" w:sz="4" w:space="0"/>
              <w:tl2br w:val="nil"/>
              <w:tr2bl w:val="nil"/>
            </w:tcBorders>
            <w:vAlign w:val="center"/>
          </w:tcPr>
          <w:p w14:paraId="2C7A20BF">
            <w:pPr>
              <w:spacing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分值（分）</w:t>
            </w:r>
          </w:p>
        </w:tc>
      </w:tr>
      <w:tr w14:paraId="74F13F8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14581200">
            <w:pPr>
              <w:pStyle w:val="36"/>
              <w:widowControl w:val="0"/>
              <w:numPr>
                <w:ilvl w:val="0"/>
                <w:numId w:val="19"/>
              </w:numPr>
              <w:spacing w:line="240" w:lineRule="auto"/>
              <w:ind w:firstLineChars="0"/>
              <w:jc w:val="center"/>
              <w:rPr>
                <w:rFonts w:hint="eastAsia" w:ascii="宋体" w:hAnsi="宋体" w:eastAsia="宋体" w:cs="等线"/>
                <w:color w:val="000000" w:themeColor="text1"/>
                <w:sz w:val="21"/>
                <w:szCs w:val="21"/>
                <w14:textFill>
                  <w14:solidFill>
                    <w14:schemeClr w14:val="tx1"/>
                  </w14:solidFill>
                </w14:textFill>
              </w:rPr>
            </w:pPr>
          </w:p>
        </w:tc>
        <w:tc>
          <w:tcPr>
            <w:tcW w:w="937" w:type="pct"/>
            <w:tcBorders>
              <w:top w:val="single" w:color="auto" w:sz="4" w:space="0"/>
              <w:left w:val="single" w:color="auto" w:sz="4" w:space="0"/>
              <w:bottom w:val="single" w:color="auto" w:sz="4" w:space="0"/>
              <w:right w:val="single" w:color="auto" w:sz="4" w:space="0"/>
              <w:tl2br w:val="nil"/>
              <w:tr2bl w:val="nil"/>
            </w:tcBorders>
            <w:vAlign w:val="center"/>
          </w:tcPr>
          <w:p w14:paraId="11B7359D">
            <w:pPr>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项目负责人具备的资质情况</w:t>
            </w:r>
          </w:p>
        </w:tc>
        <w:tc>
          <w:tcPr>
            <w:tcW w:w="2970" w:type="pct"/>
            <w:tcBorders>
              <w:top w:val="single" w:color="auto" w:sz="4" w:space="0"/>
              <w:left w:val="single" w:color="auto" w:sz="4" w:space="0"/>
              <w:bottom w:val="single" w:color="auto" w:sz="4" w:space="0"/>
              <w:right w:val="single" w:color="auto" w:sz="4" w:space="0"/>
              <w:tl2br w:val="nil"/>
              <w:tr2bl w:val="nil"/>
            </w:tcBorders>
            <w:vAlign w:val="center"/>
          </w:tcPr>
          <w:p w14:paraId="3C907092">
            <w:pPr>
              <w:pStyle w:val="2"/>
              <w:spacing w:line="276" w:lineRule="auto"/>
              <w:jc w:val="left"/>
              <w:rPr>
                <w:rFonts w:hint="eastAsia" w:hAnsi="宋体" w:cs="宋体"/>
                <w:color w:val="000000" w:themeColor="text1"/>
                <w:kern w:val="0"/>
                <w14:textFill>
                  <w14:solidFill>
                    <w14:schemeClr w14:val="tx1"/>
                  </w14:solidFill>
                </w14:textFill>
              </w:rPr>
            </w:pPr>
            <w:r>
              <w:rPr>
                <w:rFonts w:hint="eastAsia" w:hAnsi="宋体" w:cs="宋体"/>
                <w:color w:val="000000" w:themeColor="text1"/>
                <w:kern w:val="0"/>
                <w14:textFill>
                  <w14:solidFill>
                    <w14:schemeClr w14:val="tx1"/>
                  </w14:solidFill>
                </w14:textFill>
              </w:rPr>
              <w:t>根据供应商拟派本项目的项目负责人(限1人)具备的资质情况进行评审：</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1、具有</w:t>
            </w:r>
            <w:r>
              <w:rPr>
                <w:rFonts w:hint="eastAsia" w:hAnsi="宋体" w:cs="宋体"/>
                <w:b/>
                <w:bCs/>
                <w:color w:val="000000" w:themeColor="text1"/>
                <w:kern w:val="0"/>
                <w14:textFill>
                  <w14:solidFill>
                    <w14:schemeClr w14:val="tx1"/>
                  </w14:solidFill>
                </w14:textFill>
              </w:rPr>
              <w:t>注册信息安全专业人员证书（CISP）</w:t>
            </w:r>
            <w:r>
              <w:rPr>
                <w:rFonts w:hint="eastAsia" w:hAnsi="宋体" w:cs="宋体"/>
                <w:color w:val="000000" w:themeColor="text1"/>
                <w:kern w:val="0"/>
                <w14:textFill>
                  <w14:solidFill>
                    <w14:schemeClr w14:val="tx1"/>
                  </w14:solidFill>
                </w14:textFill>
              </w:rPr>
              <w:t>的，得4分，其他或未提供的不得分。</w:t>
            </w:r>
          </w:p>
          <w:p w14:paraId="0C3B7526">
            <w:pPr>
              <w:pStyle w:val="2"/>
              <w:spacing w:line="276" w:lineRule="auto"/>
              <w:jc w:val="left"/>
              <w:rPr>
                <w:rFonts w:hint="eastAsia" w:hAnsi="宋体" w:cs="宋体"/>
                <w:color w:val="000000" w:themeColor="text1"/>
                <w:kern w:val="0"/>
                <w14:textFill>
                  <w14:solidFill>
                    <w14:schemeClr w14:val="tx1"/>
                  </w14:solidFill>
                </w14:textFill>
              </w:rPr>
            </w:pPr>
            <w:r>
              <w:rPr>
                <w:rFonts w:hAnsi="宋体" w:cs="宋体"/>
                <w:color w:val="000000" w:themeColor="text1"/>
                <w:kern w:val="0"/>
                <w14:textFill>
                  <w14:solidFill>
                    <w14:schemeClr w14:val="tx1"/>
                  </w14:solidFill>
                </w14:textFill>
              </w:rPr>
              <w:t>2</w:t>
            </w:r>
            <w:r>
              <w:rPr>
                <w:rFonts w:hint="eastAsia" w:hAnsi="宋体" w:cs="宋体"/>
                <w:color w:val="000000" w:themeColor="text1"/>
                <w:kern w:val="0"/>
                <w14:textFill>
                  <w14:solidFill>
                    <w14:schemeClr w14:val="tx1"/>
                  </w14:solidFill>
                </w14:textFill>
              </w:rPr>
              <w:t>、具有中级（含）以上</w:t>
            </w:r>
            <w:r>
              <w:rPr>
                <w:rFonts w:hint="eastAsia" w:hAnsi="宋体" w:cs="宋体"/>
                <w:b/>
                <w:bCs/>
                <w:color w:val="000000" w:themeColor="text1"/>
                <w:kern w:val="0"/>
                <w14:textFill>
                  <w14:solidFill>
                    <w14:schemeClr w14:val="tx1"/>
                  </w14:solidFill>
                </w14:textFill>
              </w:rPr>
              <w:t>通信专业技术人员职业资格</w:t>
            </w:r>
            <w:r>
              <w:rPr>
                <w:rFonts w:hint="eastAsia" w:hAnsi="宋体" w:cs="宋体"/>
                <w:color w:val="000000" w:themeColor="text1"/>
                <w:kern w:val="0"/>
                <w14:textFill>
                  <w14:solidFill>
                    <w14:schemeClr w14:val="tx1"/>
                  </w14:solidFill>
                </w14:textFill>
              </w:rPr>
              <w:t>证书的，得4分，其他或未提供的不得分；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本项最高得分为8分。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注：需提供上述人员相应证书、与供应商（或其总公司或其总公司下属其他分支机构）签订的有效的劳动合同【或供应商（或其总公司或其总公司下属其他分支机构）为其缴纳的2025年2月至响应截止时间内任意一个月的社保证明】复印件，并加盖供应商单位公章，否则不得分。若分支机构投标的，提供其总公司或其总公司其他分支机构的相关人员证书复印件也可按照评分规则计分。供应商与其母公司或其子公司之间的相关人员证书不可互认。</w:t>
            </w:r>
          </w:p>
        </w:tc>
        <w:tc>
          <w:tcPr>
            <w:tcW w:w="638" w:type="pct"/>
            <w:tcBorders>
              <w:top w:val="single" w:color="auto" w:sz="4" w:space="0"/>
              <w:left w:val="single" w:color="auto" w:sz="4" w:space="0"/>
              <w:bottom w:val="single" w:color="auto" w:sz="4" w:space="0"/>
              <w:right w:val="single" w:color="auto" w:sz="4" w:space="0"/>
              <w:tl2br w:val="nil"/>
              <w:tr2bl w:val="nil"/>
            </w:tcBorders>
            <w:vAlign w:val="center"/>
          </w:tcPr>
          <w:p w14:paraId="6009D9B1">
            <w:pPr>
              <w:pStyle w:val="2"/>
              <w:spacing w:line="276" w:lineRule="auto"/>
              <w:jc w:val="center"/>
              <w:rPr>
                <w:rFonts w:hint="eastAsia" w:hAnsi="宋体"/>
                <w:color w:val="000000" w:themeColor="text1"/>
                <w14:textFill>
                  <w14:solidFill>
                    <w14:schemeClr w14:val="tx1"/>
                  </w14:solidFill>
                </w14:textFill>
              </w:rPr>
            </w:pPr>
            <w:r>
              <w:rPr>
                <w:rFonts w:hAnsi="宋体"/>
                <w:color w:val="000000" w:themeColor="text1"/>
                <w14:textFill>
                  <w14:solidFill>
                    <w14:schemeClr w14:val="tx1"/>
                  </w14:solidFill>
                </w14:textFill>
              </w:rPr>
              <w:t>8</w:t>
            </w:r>
          </w:p>
        </w:tc>
      </w:tr>
      <w:tr w14:paraId="58FB3B8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662005C6">
            <w:pPr>
              <w:pStyle w:val="36"/>
              <w:widowControl w:val="0"/>
              <w:numPr>
                <w:ilvl w:val="0"/>
                <w:numId w:val="19"/>
              </w:numPr>
              <w:spacing w:line="240" w:lineRule="auto"/>
              <w:ind w:firstLineChars="0"/>
              <w:jc w:val="center"/>
              <w:rPr>
                <w:rFonts w:hint="eastAsia" w:ascii="宋体" w:hAnsi="宋体" w:eastAsia="宋体" w:cs="等线"/>
                <w:color w:val="000000" w:themeColor="text1"/>
                <w:sz w:val="21"/>
                <w:szCs w:val="21"/>
                <w14:textFill>
                  <w14:solidFill>
                    <w14:schemeClr w14:val="tx1"/>
                  </w14:solidFill>
                </w14:textFill>
              </w:rPr>
            </w:pPr>
          </w:p>
        </w:tc>
        <w:tc>
          <w:tcPr>
            <w:tcW w:w="937" w:type="pct"/>
            <w:tcBorders>
              <w:top w:val="single" w:color="auto" w:sz="4" w:space="0"/>
              <w:left w:val="single" w:color="auto" w:sz="4" w:space="0"/>
              <w:bottom w:val="single" w:color="auto" w:sz="4" w:space="0"/>
              <w:right w:val="single" w:color="auto" w:sz="4" w:space="0"/>
              <w:tl2br w:val="nil"/>
              <w:tr2bl w:val="nil"/>
            </w:tcBorders>
            <w:vAlign w:val="center"/>
          </w:tcPr>
          <w:p w14:paraId="758A5903">
            <w:pPr>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项目团队人员（项目负责人除外）具备的资质情况</w:t>
            </w:r>
          </w:p>
        </w:tc>
        <w:tc>
          <w:tcPr>
            <w:tcW w:w="2970" w:type="pct"/>
            <w:tcBorders>
              <w:top w:val="single" w:color="auto" w:sz="4" w:space="0"/>
              <w:left w:val="single" w:color="auto" w:sz="4" w:space="0"/>
              <w:bottom w:val="single" w:color="auto" w:sz="4" w:space="0"/>
              <w:right w:val="single" w:color="auto" w:sz="4" w:space="0"/>
              <w:tl2br w:val="nil"/>
              <w:tr2bl w:val="nil"/>
            </w:tcBorders>
            <w:vAlign w:val="center"/>
          </w:tcPr>
          <w:p w14:paraId="5785D15B">
            <w:pPr>
              <w:ind w:right="59" w:rightChars="28"/>
              <w:rPr>
                <w:rFonts w:hint="eastAsia" w:hAnsi="宋体"/>
                <w:color w:val="000000" w:themeColor="text1"/>
                <w14:textFill>
                  <w14:solidFill>
                    <w14:schemeClr w14:val="tx1"/>
                  </w14:solidFill>
                </w14:textFill>
              </w:rPr>
            </w:pPr>
            <w:r>
              <w:rPr>
                <w:rFonts w:hint="eastAsia" w:hAnsi="宋体" w:cs="宋体"/>
                <w:color w:val="000000" w:themeColor="text1"/>
                <w:kern w:val="0"/>
                <w14:textFill>
                  <w14:solidFill>
                    <w14:schemeClr w14:val="tx1"/>
                  </w14:solidFill>
                </w14:textFill>
              </w:rPr>
              <w:t>根据供应商拟派本项目的项目团队人员（项目负责人除外）具备的资质情况进行评审：</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1、具有</w:t>
            </w:r>
            <w:r>
              <w:rPr>
                <w:rFonts w:hint="eastAsia" w:hAnsi="宋体" w:cs="宋体"/>
                <w:b/>
                <w:bCs/>
                <w:color w:val="000000" w:themeColor="text1"/>
                <w:kern w:val="0"/>
                <w14:textFill>
                  <w14:solidFill>
                    <w14:schemeClr w14:val="tx1"/>
                  </w14:solidFill>
                </w14:textFill>
              </w:rPr>
              <w:t>网络工程师</w:t>
            </w:r>
            <w:r>
              <w:rPr>
                <w:rFonts w:hint="eastAsia" w:hAnsi="宋体" w:cs="宋体"/>
                <w:color w:val="000000" w:themeColor="text1"/>
                <w:kern w:val="0"/>
                <w14:textFill>
                  <w14:solidFill>
                    <w14:schemeClr w14:val="tx1"/>
                  </w14:solidFill>
                </w14:textFill>
              </w:rPr>
              <w:t>证书的，每人得2分，最高得2分，其他或未提供的不得分；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2、具有</w:t>
            </w:r>
            <w:r>
              <w:rPr>
                <w:rFonts w:hint="eastAsia" w:hAnsi="宋体" w:cs="宋体"/>
                <w:b/>
                <w:bCs/>
                <w:color w:val="000000" w:themeColor="text1"/>
                <w:kern w:val="0"/>
                <w14:textFill>
                  <w14:solidFill>
                    <w14:schemeClr w14:val="tx1"/>
                  </w14:solidFill>
                </w14:textFill>
              </w:rPr>
              <w:t>信息系统项目管理师</w:t>
            </w:r>
            <w:r>
              <w:rPr>
                <w:rFonts w:hint="eastAsia" w:hAnsi="宋体" w:cs="宋体"/>
                <w:color w:val="000000" w:themeColor="text1"/>
                <w:kern w:val="0"/>
                <w14:textFill>
                  <w14:solidFill>
                    <w14:schemeClr w14:val="tx1"/>
                  </w14:solidFill>
                </w14:textFill>
              </w:rPr>
              <w:t>证书的，每人得2分，最高得2分，其他或未提供的不得分；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3、具有</w:t>
            </w:r>
            <w:r>
              <w:rPr>
                <w:rFonts w:hint="eastAsia" w:hAnsi="宋体" w:cs="宋体"/>
                <w:b/>
                <w:bCs/>
                <w:color w:val="000000" w:themeColor="text1"/>
                <w:kern w:val="0"/>
                <w14:textFill>
                  <w14:solidFill>
                    <w14:schemeClr w14:val="tx1"/>
                  </w14:solidFill>
                </w14:textFill>
              </w:rPr>
              <w:t>注册信息安全专业人员证书（CISP）</w:t>
            </w:r>
            <w:r>
              <w:rPr>
                <w:rFonts w:hint="eastAsia" w:hAnsi="宋体" w:cs="宋体"/>
                <w:color w:val="000000" w:themeColor="text1"/>
                <w:kern w:val="0"/>
                <w14:textFill>
                  <w14:solidFill>
                    <w14:schemeClr w14:val="tx1"/>
                  </w14:solidFill>
                </w14:textFill>
              </w:rPr>
              <w:t>的，每人得2分，最高得2分，其他或未提供的不得分。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本项最高得分为6分。如一人具有多个证书的，按本项得分较高的一个证书评审，不重复计分。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注：需提供上述人员相应证书、与供应商（或其总公司或其总公司下属其他分支机构）签订的有效的劳动合同【或供应商（或其总公司或其总公司下属其他分支机构）为其缴纳的2025年2月至响应截止时间内任意一个月的社保证明】复印件，并加盖供应商单位公章，否则不得分。若分支机构投标的，提供其总公司或其总公司其他分支机构的相关人员证书复印件也可按照评分规则计分。供应商与其母公司或其子公司之间的相关人员证书不可互认。</w:t>
            </w:r>
          </w:p>
        </w:tc>
        <w:tc>
          <w:tcPr>
            <w:tcW w:w="638" w:type="pct"/>
            <w:tcBorders>
              <w:top w:val="single" w:color="auto" w:sz="4" w:space="0"/>
              <w:left w:val="single" w:color="auto" w:sz="4" w:space="0"/>
              <w:bottom w:val="single" w:color="auto" w:sz="4" w:space="0"/>
              <w:right w:val="single" w:color="auto" w:sz="4" w:space="0"/>
              <w:tl2br w:val="nil"/>
              <w:tr2bl w:val="nil"/>
            </w:tcBorders>
            <w:vAlign w:val="center"/>
          </w:tcPr>
          <w:p w14:paraId="43BD8745">
            <w:pPr>
              <w:pStyle w:val="2"/>
              <w:spacing w:line="276" w:lineRule="auto"/>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6</w:t>
            </w:r>
          </w:p>
        </w:tc>
      </w:tr>
      <w:tr w14:paraId="1528A12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3927A59A">
            <w:pPr>
              <w:pStyle w:val="36"/>
              <w:widowControl w:val="0"/>
              <w:numPr>
                <w:ilvl w:val="0"/>
                <w:numId w:val="19"/>
              </w:numPr>
              <w:spacing w:line="240" w:lineRule="auto"/>
              <w:ind w:firstLineChars="0"/>
              <w:jc w:val="center"/>
              <w:rPr>
                <w:rFonts w:hint="eastAsia" w:ascii="宋体" w:hAnsi="宋体" w:eastAsia="宋体" w:cs="等线"/>
                <w:color w:val="000000" w:themeColor="text1"/>
                <w:sz w:val="21"/>
                <w:szCs w:val="21"/>
                <w14:textFill>
                  <w14:solidFill>
                    <w14:schemeClr w14:val="tx1"/>
                  </w14:solidFill>
                </w14:textFill>
              </w:rPr>
            </w:pPr>
          </w:p>
        </w:tc>
        <w:tc>
          <w:tcPr>
            <w:tcW w:w="937" w:type="pct"/>
            <w:tcBorders>
              <w:top w:val="single" w:color="auto" w:sz="4" w:space="0"/>
              <w:left w:val="single" w:color="auto" w:sz="4" w:space="0"/>
              <w:bottom w:val="single" w:color="auto" w:sz="4" w:space="0"/>
              <w:right w:val="single" w:color="auto" w:sz="4" w:space="0"/>
              <w:tl2br w:val="nil"/>
              <w:tr2bl w:val="nil"/>
            </w:tcBorders>
            <w:vAlign w:val="center"/>
          </w:tcPr>
          <w:p w14:paraId="4108CC94">
            <w:pPr>
              <w:pStyle w:val="2"/>
              <w:spacing w:line="276" w:lineRule="auto"/>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企业实力情况</w:t>
            </w:r>
          </w:p>
        </w:tc>
        <w:tc>
          <w:tcPr>
            <w:tcW w:w="2970" w:type="pct"/>
            <w:tcBorders>
              <w:top w:val="single" w:color="auto" w:sz="4" w:space="0"/>
              <w:left w:val="single" w:color="auto" w:sz="4" w:space="0"/>
              <w:bottom w:val="single" w:color="auto" w:sz="4" w:space="0"/>
              <w:right w:val="single" w:color="auto" w:sz="4" w:space="0"/>
              <w:tl2br w:val="nil"/>
              <w:tr2bl w:val="nil"/>
            </w:tcBorders>
          </w:tcPr>
          <w:p w14:paraId="099D161F">
            <w:pPr>
              <w:jc w:val="left"/>
              <w:textAlignment w:val="center"/>
              <w:rPr>
                <w:rFonts w:hint="eastAsia" w:hAnsi="宋体" w:cs="宋体"/>
                <w:color w:val="000000" w:themeColor="text1"/>
                <w:kern w:val="0"/>
                <w14:textFill>
                  <w14:solidFill>
                    <w14:schemeClr w14:val="tx1"/>
                  </w14:solidFill>
                </w14:textFill>
              </w:rPr>
            </w:pPr>
            <w:r>
              <w:rPr>
                <w:rFonts w:hint="eastAsia" w:hAnsi="宋体" w:cs="宋体"/>
                <w:color w:val="000000" w:themeColor="text1"/>
                <w:kern w:val="0"/>
                <w14:textFill>
                  <w14:solidFill>
                    <w14:schemeClr w14:val="tx1"/>
                  </w14:solidFill>
                </w14:textFill>
              </w:rPr>
              <w:t>1、供应商具有</w:t>
            </w:r>
            <w:r>
              <w:rPr>
                <w:rFonts w:hint="eastAsia" w:hAnsi="宋体" w:cs="宋体"/>
                <w:b/>
                <w:bCs/>
                <w:color w:val="000000" w:themeColor="text1"/>
                <w:kern w:val="0"/>
                <w14:textFill>
                  <w14:solidFill>
                    <w14:schemeClr w14:val="tx1"/>
                  </w14:solidFill>
                </w14:textFill>
              </w:rPr>
              <w:t>ISO/IEC 42001人工智能管理体系</w:t>
            </w:r>
            <w:r>
              <w:rPr>
                <w:rFonts w:hint="eastAsia" w:hAnsi="宋体" w:cs="宋体"/>
                <w:color w:val="000000" w:themeColor="text1"/>
                <w:kern w:val="0"/>
                <w14:textFill>
                  <w14:solidFill>
                    <w14:schemeClr w14:val="tx1"/>
                  </w14:solidFill>
                </w14:textFill>
              </w:rPr>
              <w:t>的，得5分，其他或未提供的不得分；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2、供应商具有</w:t>
            </w:r>
            <w:r>
              <w:rPr>
                <w:rFonts w:hint="eastAsia" w:hAnsi="宋体" w:cs="宋体"/>
                <w:b/>
                <w:bCs/>
                <w:color w:val="000000" w:themeColor="text1"/>
                <w:kern w:val="0"/>
                <w14:textFill>
                  <w14:solidFill>
                    <w14:schemeClr w14:val="tx1"/>
                  </w14:solidFill>
                </w14:textFill>
              </w:rPr>
              <w:t>数据安全治理能力等级（DSG）四级及以上证书</w:t>
            </w:r>
            <w:r>
              <w:rPr>
                <w:rFonts w:hint="eastAsia" w:hAnsi="宋体" w:cs="宋体"/>
                <w:color w:val="000000" w:themeColor="text1"/>
                <w:kern w:val="0"/>
                <w14:textFill>
                  <w14:solidFill>
                    <w14:schemeClr w14:val="tx1"/>
                  </w14:solidFill>
                </w14:textFill>
              </w:rPr>
              <w:t>的，得5分，其他或未提供的不得分；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3、供应商具有</w:t>
            </w:r>
            <w:r>
              <w:rPr>
                <w:rFonts w:hint="eastAsia" w:hAnsi="宋体" w:cs="宋体"/>
                <w:b/>
                <w:bCs/>
                <w:color w:val="000000" w:themeColor="text1"/>
                <w:kern w:val="0"/>
                <w14:textFill>
                  <w14:solidFill>
                    <w14:schemeClr w14:val="tx1"/>
                  </w14:solidFill>
                </w14:textFill>
              </w:rPr>
              <w:t>数据存储安全能力成熟度等级证书</w:t>
            </w:r>
            <w:r>
              <w:rPr>
                <w:rFonts w:hint="eastAsia" w:hAnsi="宋体" w:cs="宋体"/>
                <w:color w:val="000000" w:themeColor="text1"/>
                <w:kern w:val="0"/>
                <w14:textFill>
                  <w14:solidFill>
                    <w14:schemeClr w14:val="tx1"/>
                  </w14:solidFill>
                </w14:textFill>
              </w:rPr>
              <w:t>的，得5分，其他或未提供的不得分；</w:t>
            </w:r>
          </w:p>
          <w:p w14:paraId="6A665A42">
            <w:pPr>
              <w:pStyle w:val="2"/>
              <w:spacing w:line="276" w:lineRule="auto"/>
              <w:jc w:val="left"/>
              <w:rPr>
                <w:rFonts w:hint="eastAsia" w:hAnsi="宋体"/>
                <w:color w:val="000000" w:themeColor="text1"/>
                <w14:textFill>
                  <w14:solidFill>
                    <w14:schemeClr w14:val="tx1"/>
                  </w14:solidFill>
                </w14:textFill>
              </w:rPr>
            </w:pPr>
            <w:r>
              <w:rPr>
                <w:rFonts w:hint="eastAsia" w:hAnsi="宋体" w:cs="宋体"/>
                <w:color w:val="000000" w:themeColor="text1"/>
                <w:kern w:val="0"/>
                <w14:textFill>
                  <w14:solidFill>
                    <w14:schemeClr w14:val="tx1"/>
                  </w14:solidFill>
                </w14:textFill>
              </w:rPr>
              <w:t>4、供应商具有</w:t>
            </w:r>
            <w:r>
              <w:rPr>
                <w:rFonts w:hint="eastAsia" w:hAnsi="宋体" w:cs="宋体"/>
                <w:b/>
                <w:bCs/>
                <w:color w:val="000000" w:themeColor="text1"/>
                <w:kern w:val="0"/>
                <w14:textFill>
                  <w14:solidFill>
                    <w14:schemeClr w14:val="tx1"/>
                  </w14:solidFill>
                </w14:textFill>
              </w:rPr>
              <w:t>信息安全服务资质 CCRC-灾难备份与恢复（DR）一级证书</w:t>
            </w:r>
            <w:r>
              <w:rPr>
                <w:rFonts w:hint="eastAsia" w:hAnsi="宋体" w:cs="宋体"/>
                <w:color w:val="000000" w:themeColor="text1"/>
                <w:kern w:val="0"/>
                <w14:textFill>
                  <w14:solidFill>
                    <w14:schemeClr w14:val="tx1"/>
                  </w14:solidFill>
                </w14:textFill>
              </w:rPr>
              <w:t>的，得5分，其他或未提供的不得分。</w:t>
            </w:r>
            <w:r>
              <w:rPr>
                <w:rFonts w:hint="eastAsia"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本项最高得分为20分。</w:t>
            </w:r>
            <w:r>
              <w:rPr>
                <w:rFonts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注：需提供有效的相应证书复印件，并加盖供应商单位公章。若分支机构投标的，提供其总公司或其总公司下属其他分支机构的资质证书复印件也可按照评分规则计分。供应商与其母公司或其子公司之间的资质证书不可互认。</w:t>
            </w:r>
          </w:p>
        </w:tc>
        <w:tc>
          <w:tcPr>
            <w:tcW w:w="638" w:type="pct"/>
            <w:tcBorders>
              <w:top w:val="single" w:color="auto" w:sz="4" w:space="0"/>
              <w:left w:val="single" w:color="auto" w:sz="4" w:space="0"/>
              <w:bottom w:val="single" w:color="auto" w:sz="4" w:space="0"/>
              <w:right w:val="single" w:color="auto" w:sz="4" w:space="0"/>
              <w:tl2br w:val="nil"/>
              <w:tr2bl w:val="nil"/>
            </w:tcBorders>
            <w:vAlign w:val="center"/>
          </w:tcPr>
          <w:p w14:paraId="73A17C40">
            <w:pPr>
              <w:pStyle w:val="2"/>
              <w:spacing w:line="276" w:lineRule="auto"/>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w:t>
            </w:r>
            <w:r>
              <w:rPr>
                <w:rFonts w:hAnsi="宋体"/>
                <w:color w:val="000000" w:themeColor="text1"/>
                <w14:textFill>
                  <w14:solidFill>
                    <w14:schemeClr w14:val="tx1"/>
                  </w14:solidFill>
                </w14:textFill>
              </w:rPr>
              <w:t>0</w:t>
            </w:r>
          </w:p>
        </w:tc>
      </w:tr>
      <w:tr w14:paraId="147A5D4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52BA4ED2">
            <w:pPr>
              <w:pStyle w:val="36"/>
              <w:widowControl w:val="0"/>
              <w:numPr>
                <w:ilvl w:val="0"/>
                <w:numId w:val="19"/>
              </w:numPr>
              <w:spacing w:line="240" w:lineRule="auto"/>
              <w:ind w:firstLineChars="0"/>
              <w:jc w:val="center"/>
              <w:rPr>
                <w:rFonts w:hint="eastAsia" w:ascii="宋体" w:hAnsi="宋体" w:eastAsia="宋体" w:cs="等线"/>
                <w:color w:val="000000" w:themeColor="text1"/>
                <w:sz w:val="21"/>
                <w:szCs w:val="21"/>
                <w14:textFill>
                  <w14:solidFill>
                    <w14:schemeClr w14:val="tx1"/>
                  </w14:solidFill>
                </w14:textFill>
              </w:rPr>
            </w:pPr>
          </w:p>
        </w:tc>
        <w:tc>
          <w:tcPr>
            <w:tcW w:w="937" w:type="pct"/>
            <w:tcBorders>
              <w:top w:val="single" w:color="auto" w:sz="4" w:space="0"/>
              <w:left w:val="single" w:color="auto" w:sz="4" w:space="0"/>
              <w:bottom w:val="single" w:color="auto" w:sz="4" w:space="0"/>
              <w:right w:val="single" w:color="auto" w:sz="4" w:space="0"/>
              <w:tl2br w:val="nil"/>
              <w:tr2bl w:val="nil"/>
            </w:tcBorders>
            <w:vAlign w:val="center"/>
          </w:tcPr>
          <w:p w14:paraId="506EB457">
            <w:pPr>
              <w:pStyle w:val="2"/>
              <w:spacing w:line="276" w:lineRule="auto"/>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同类业绩</w:t>
            </w:r>
          </w:p>
        </w:tc>
        <w:tc>
          <w:tcPr>
            <w:tcW w:w="2970" w:type="pct"/>
            <w:tcBorders>
              <w:top w:val="single" w:color="auto" w:sz="4" w:space="0"/>
              <w:left w:val="single" w:color="auto" w:sz="4" w:space="0"/>
              <w:bottom w:val="single" w:color="auto" w:sz="4" w:space="0"/>
              <w:right w:val="single" w:color="auto" w:sz="4" w:space="0"/>
              <w:tl2br w:val="nil"/>
              <w:tr2bl w:val="nil"/>
            </w:tcBorders>
            <w:vAlign w:val="center"/>
          </w:tcPr>
          <w:p w14:paraId="42095695">
            <w:pPr>
              <w:pStyle w:val="2"/>
              <w:spacing w:line="276" w:lineRule="auto"/>
              <w:jc w:val="left"/>
              <w:rPr>
                <w:rFonts w:hint="eastAsia" w:hAnsi="宋体"/>
                <w:color w:val="000000" w:themeColor="text1"/>
                <w14:textFill>
                  <w14:solidFill>
                    <w14:schemeClr w14:val="tx1"/>
                  </w14:solidFill>
                </w14:textFill>
              </w:rPr>
            </w:pPr>
            <w:r>
              <w:rPr>
                <w:rFonts w:hint="eastAsia" w:hAnsi="宋体" w:cs="宋体"/>
                <w:color w:val="000000" w:themeColor="text1"/>
                <w:kern w:val="0"/>
                <w14:textFill>
                  <w14:solidFill>
                    <w14:schemeClr w14:val="tx1"/>
                  </w14:solidFill>
                </w14:textFill>
              </w:rPr>
              <w:t>供应商自2022年1月1日至今（以合同签订日期为准）同类型项目业绩，每个项目得</w:t>
            </w:r>
            <w:r>
              <w:rPr>
                <w:rFonts w:hAnsi="宋体" w:cs="宋体"/>
                <w:color w:val="000000" w:themeColor="text1"/>
                <w:kern w:val="0"/>
                <w14:textFill>
                  <w14:solidFill>
                    <w14:schemeClr w14:val="tx1"/>
                  </w14:solidFill>
                </w14:textFill>
              </w:rPr>
              <w:t>2</w:t>
            </w:r>
            <w:r>
              <w:rPr>
                <w:rFonts w:hint="eastAsia" w:hAnsi="宋体" w:cs="宋体"/>
                <w:color w:val="000000" w:themeColor="text1"/>
                <w:kern w:val="0"/>
                <w14:textFill>
                  <w14:solidFill>
                    <w14:schemeClr w14:val="tx1"/>
                  </w14:solidFill>
                </w14:textFill>
              </w:rPr>
              <w:t>分，其他或未提供的不得分。</w:t>
            </w:r>
            <w:r>
              <w:rPr>
                <w:rFonts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本项最高得分为</w:t>
            </w:r>
            <w:r>
              <w:rPr>
                <w:rFonts w:hAnsi="宋体" w:cs="宋体"/>
                <w:color w:val="000000" w:themeColor="text1"/>
                <w:kern w:val="0"/>
                <w14:textFill>
                  <w14:solidFill>
                    <w14:schemeClr w14:val="tx1"/>
                  </w14:solidFill>
                </w14:textFill>
              </w:rPr>
              <w:t>6</w:t>
            </w:r>
            <w:r>
              <w:rPr>
                <w:rFonts w:hint="eastAsia" w:hAnsi="宋体" w:cs="宋体"/>
                <w:color w:val="000000" w:themeColor="text1"/>
                <w:kern w:val="0"/>
                <w14:textFill>
                  <w14:solidFill>
                    <w14:schemeClr w14:val="tx1"/>
                  </w14:solidFill>
                </w14:textFill>
              </w:rPr>
              <w:t>分。</w:t>
            </w:r>
            <w:r>
              <w:rPr>
                <w:rFonts w:hAnsi="宋体" w:cs="宋体"/>
                <w:color w:val="000000" w:themeColor="text1"/>
                <w:kern w:val="0"/>
                <w14:textFill>
                  <w14:solidFill>
                    <w14:schemeClr w14:val="tx1"/>
                  </w14:solidFill>
                </w14:textFill>
              </w:rPr>
              <w:br w:type="textWrapping"/>
            </w:r>
            <w:r>
              <w:rPr>
                <w:rFonts w:hint="eastAsia" w:hAnsi="宋体" w:cs="宋体"/>
                <w:color w:val="000000" w:themeColor="text1"/>
                <w:kern w:val="0"/>
                <w14:textFill>
                  <w14:solidFill>
                    <w14:schemeClr w14:val="tx1"/>
                  </w14:solidFill>
                </w14:textFill>
              </w:rPr>
              <w:t>注：需提供项目完整的合同复印件，并加盖供应商单位公章，否则不得分。若分支机构投标的，提供其总公司或其总公司下属其他分支机构的相关业绩证明复印件也可按照评分规则计分。供应商与其母公司或其子公司之间的相关业绩不可互认。</w:t>
            </w:r>
          </w:p>
        </w:tc>
        <w:tc>
          <w:tcPr>
            <w:tcW w:w="638" w:type="pct"/>
            <w:tcBorders>
              <w:top w:val="single" w:color="auto" w:sz="4" w:space="0"/>
              <w:left w:val="single" w:color="auto" w:sz="4" w:space="0"/>
              <w:bottom w:val="single" w:color="auto" w:sz="4" w:space="0"/>
              <w:right w:val="single" w:color="auto" w:sz="4" w:space="0"/>
              <w:tl2br w:val="nil"/>
              <w:tr2bl w:val="nil"/>
            </w:tcBorders>
            <w:vAlign w:val="center"/>
          </w:tcPr>
          <w:p w14:paraId="7B4B57F5">
            <w:pPr>
              <w:pStyle w:val="2"/>
              <w:spacing w:line="276" w:lineRule="auto"/>
              <w:jc w:val="center"/>
              <w:rPr>
                <w:rFonts w:hint="eastAsia" w:hAnsi="宋体"/>
                <w:color w:val="000000" w:themeColor="text1"/>
                <w14:textFill>
                  <w14:solidFill>
                    <w14:schemeClr w14:val="tx1"/>
                  </w14:solidFill>
                </w14:textFill>
              </w:rPr>
            </w:pPr>
            <w:r>
              <w:rPr>
                <w:rFonts w:hAnsi="宋体"/>
                <w:color w:val="000000" w:themeColor="text1"/>
                <w14:textFill>
                  <w14:solidFill>
                    <w14:schemeClr w14:val="tx1"/>
                  </w14:solidFill>
                </w14:textFill>
              </w:rPr>
              <w:t>6</w:t>
            </w:r>
          </w:p>
        </w:tc>
      </w:tr>
    </w:tbl>
    <w:p w14:paraId="3559F9DD">
      <w:pPr>
        <w:pStyle w:val="2"/>
        <w:rPr>
          <w:rFonts w:hint="eastAsia" w:hAnsi="宋体"/>
          <w:color w:val="000000" w:themeColor="text1"/>
          <w14:textFill>
            <w14:solidFill>
              <w14:schemeClr w14:val="tx1"/>
            </w14:solidFill>
          </w14:textFill>
        </w:rPr>
      </w:pPr>
    </w:p>
    <w:p w14:paraId="57D3512D">
      <w:pPr>
        <w:ind w:firstLine="422" w:firstLineChars="200"/>
        <w:jc w:val="left"/>
        <w:outlineLvl w:val="3"/>
        <w:rPr>
          <w:rFonts w:hint="eastAsia" w:hAnsi="宋体" w:cs="Futura-Heavy"/>
          <w:b/>
          <w:bCs/>
          <w:color w:val="000000" w:themeColor="text1"/>
          <w:kern w:val="0"/>
          <w14:textFill>
            <w14:solidFill>
              <w14:schemeClr w14:val="tx1"/>
            </w14:solidFill>
          </w14:textFill>
        </w:rPr>
      </w:pPr>
      <w:bookmarkStart w:id="112" w:name="_Toc67046847"/>
      <w:bookmarkEnd w:id="112"/>
      <w:bookmarkStart w:id="113" w:name="_Toc6322231"/>
      <w:r>
        <w:rPr>
          <w:rFonts w:hint="eastAsia" w:hAnsi="宋体" w:cs="Futura-Heavy"/>
          <w:b/>
          <w:bCs/>
          <w:color w:val="000000" w:themeColor="text1"/>
          <w:kern w:val="0"/>
          <w14:textFill>
            <w14:solidFill>
              <w14:schemeClr w14:val="tx1"/>
            </w14:solidFill>
          </w14:textFill>
        </w:rPr>
        <w:t>表四：技术评分细则表（</w:t>
      </w:r>
      <w:r>
        <w:rPr>
          <w:rFonts w:hAnsi="宋体" w:cs="Futura-Heavy"/>
          <w:b/>
          <w:bCs/>
          <w:color w:val="000000" w:themeColor="text1"/>
          <w:kern w:val="0"/>
          <w14:textFill>
            <w14:solidFill>
              <w14:schemeClr w14:val="tx1"/>
            </w14:solidFill>
          </w14:textFill>
        </w:rPr>
        <w:t>3</w:t>
      </w:r>
      <w:r>
        <w:rPr>
          <w:rFonts w:hint="eastAsia" w:hAnsi="宋体" w:cs="Futura-Heavy"/>
          <w:b/>
          <w:bCs/>
          <w:color w:val="000000" w:themeColor="text1"/>
          <w:kern w:val="0"/>
          <w14:textFill>
            <w14:solidFill>
              <w14:schemeClr w14:val="tx1"/>
            </w14:solidFill>
          </w14:textFill>
        </w:rPr>
        <w:t>0分）</w:t>
      </w:r>
      <w:bookmarkEnd w:id="113"/>
    </w:p>
    <w:tbl>
      <w:tblPr>
        <w:tblStyle w:val="23"/>
        <w:tblW w:w="4999"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07"/>
        <w:gridCol w:w="1865"/>
        <w:gridCol w:w="5919"/>
        <w:gridCol w:w="1269"/>
      </w:tblGrid>
      <w:tr w14:paraId="3EFBFF8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769"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60DE0689">
            <w:pPr>
              <w:spacing w:line="240" w:lineRule="auto"/>
              <w:jc w:val="center"/>
              <w:rPr>
                <w:rFonts w:hint="eastAsia" w:hAnsi="宋体" w:cs="等线"/>
                <w:b/>
                <w:color w:val="000000" w:themeColor="text1"/>
                <w14:textFill>
                  <w14:solidFill>
                    <w14:schemeClr w14:val="tx1"/>
                  </w14:solidFill>
                </w14:textFill>
              </w:rPr>
            </w:pPr>
            <w:bookmarkStart w:id="114" w:name="_Hlk89442205"/>
            <w:r>
              <w:rPr>
                <w:rFonts w:hint="eastAsia" w:hAnsi="宋体" w:cs="等线"/>
                <w:b/>
                <w:color w:val="000000" w:themeColor="text1"/>
                <w14:textFill>
                  <w14:solidFill>
                    <w14:schemeClr w14:val="tx1"/>
                  </w14:solidFill>
                </w14:textFill>
              </w:rPr>
              <w:t>序号</w:t>
            </w:r>
            <w:bookmarkEnd w:id="114"/>
          </w:p>
        </w:tc>
        <w:tc>
          <w:tcPr>
            <w:tcW w:w="936" w:type="pct"/>
            <w:tcBorders>
              <w:top w:val="single" w:color="auto" w:sz="4" w:space="0"/>
              <w:left w:val="single" w:color="auto" w:sz="4" w:space="0"/>
              <w:bottom w:val="single" w:color="auto" w:sz="4" w:space="0"/>
              <w:right w:val="single" w:color="auto" w:sz="4" w:space="0"/>
              <w:tl2br w:val="nil"/>
              <w:tr2bl w:val="nil"/>
            </w:tcBorders>
            <w:vAlign w:val="center"/>
          </w:tcPr>
          <w:p w14:paraId="40AD91C8">
            <w:pPr>
              <w:spacing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评审因素</w:t>
            </w:r>
          </w:p>
        </w:tc>
        <w:tc>
          <w:tcPr>
            <w:tcW w:w="2970" w:type="pct"/>
            <w:tcBorders>
              <w:top w:val="single" w:color="auto" w:sz="4" w:space="0"/>
              <w:left w:val="single" w:color="auto" w:sz="4" w:space="0"/>
              <w:bottom w:val="single" w:color="auto" w:sz="4" w:space="0"/>
              <w:right w:val="single" w:color="auto" w:sz="4" w:space="0"/>
              <w:tl2br w:val="nil"/>
              <w:tr2bl w:val="nil"/>
            </w:tcBorders>
            <w:vAlign w:val="center"/>
          </w:tcPr>
          <w:p w14:paraId="5DBE8197">
            <w:pPr>
              <w:spacing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评审标准</w:t>
            </w:r>
          </w:p>
        </w:tc>
        <w:tc>
          <w:tcPr>
            <w:tcW w:w="637" w:type="pct"/>
            <w:tcBorders>
              <w:top w:val="single" w:color="auto" w:sz="4" w:space="0"/>
              <w:left w:val="single" w:color="auto" w:sz="4" w:space="0"/>
              <w:bottom w:val="single" w:color="auto" w:sz="4" w:space="0"/>
              <w:right w:val="single" w:color="auto" w:sz="4" w:space="0"/>
              <w:tl2br w:val="nil"/>
              <w:tr2bl w:val="nil"/>
            </w:tcBorders>
            <w:vAlign w:val="center"/>
          </w:tcPr>
          <w:p w14:paraId="707E792F">
            <w:pPr>
              <w:spacing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分值（分）</w:t>
            </w:r>
          </w:p>
        </w:tc>
      </w:tr>
      <w:tr w14:paraId="4522808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6486B6D5">
            <w:pPr>
              <w:spacing w:before="156" w:beforeLines="50" w:after="156" w:afterLines="50" w:line="240" w:lineRule="auto"/>
              <w:jc w:val="center"/>
              <w:rPr>
                <w:rFonts w:hint="eastAsia" w:hAnsi="宋体" w:cs="Courier New"/>
                <w:color w:val="000000" w:themeColor="text1"/>
                <w14:textFill>
                  <w14:solidFill>
                    <w14:schemeClr w14:val="tx1"/>
                  </w14:solidFill>
                </w14:textFill>
              </w:rPr>
            </w:pPr>
            <w:r>
              <w:rPr>
                <w:rFonts w:hint="eastAsia" w:hAnsi="宋体" w:cs="Courier New"/>
                <w:color w:val="000000" w:themeColor="text1"/>
                <w14:textFill>
                  <w14:solidFill>
                    <w14:schemeClr w14:val="tx1"/>
                  </w14:solidFill>
                </w14:textFill>
              </w:rPr>
              <w:t>1</w:t>
            </w:r>
          </w:p>
        </w:tc>
        <w:tc>
          <w:tcPr>
            <w:tcW w:w="936" w:type="pct"/>
            <w:tcBorders>
              <w:top w:val="single" w:color="auto" w:sz="4" w:space="0"/>
              <w:left w:val="single" w:color="auto" w:sz="4" w:space="0"/>
              <w:bottom w:val="single" w:color="auto" w:sz="4" w:space="0"/>
              <w:right w:val="single" w:color="auto" w:sz="4" w:space="0"/>
              <w:tl2br w:val="nil"/>
              <w:tr2bl w:val="nil"/>
            </w:tcBorders>
            <w:vAlign w:val="center"/>
          </w:tcPr>
          <w:p w14:paraId="1F20EC96">
            <w:pPr>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“第二章 采购需求”中的“一、技术要求 3.具体参数、4.大模型部署要求”</w:t>
            </w:r>
            <w:r>
              <w:rPr>
                <w:rFonts w:hint="eastAsia" w:hAnsi="宋体" w:cs="宋体"/>
                <w:color w:val="000000" w:themeColor="text1"/>
                <w14:textFill>
                  <w14:solidFill>
                    <w14:schemeClr w14:val="tx1"/>
                  </w14:solidFill>
                </w14:textFill>
              </w:rPr>
              <w:t xml:space="preserve">条款的响应情况 </w:t>
            </w:r>
          </w:p>
        </w:tc>
        <w:tc>
          <w:tcPr>
            <w:tcW w:w="2970" w:type="pct"/>
            <w:tcBorders>
              <w:top w:val="single" w:color="auto" w:sz="4" w:space="0"/>
              <w:left w:val="single" w:color="auto" w:sz="4" w:space="0"/>
              <w:bottom w:val="single" w:color="auto" w:sz="4" w:space="0"/>
              <w:right w:val="single" w:color="auto" w:sz="4" w:space="0"/>
              <w:tl2br w:val="nil"/>
              <w:tr2bl w:val="nil"/>
            </w:tcBorders>
            <w:vAlign w:val="center"/>
          </w:tcPr>
          <w:p w14:paraId="4D20FCD9">
            <w:pPr>
              <w:pStyle w:val="43"/>
              <w:ind w:right="59" w:rightChars="28"/>
              <w:rPr>
                <w:rFonts w:hint="eastAsia" w:hAnsi="宋体"/>
                <w:color w:val="000000" w:themeColor="text1"/>
                <w:szCs w:val="21"/>
                <w:lang w:eastAsia="zh-CN"/>
                <w14:textFill>
                  <w14:solidFill>
                    <w14:schemeClr w14:val="tx1"/>
                  </w14:solidFill>
                </w14:textFill>
              </w:rPr>
            </w:pPr>
            <w:r>
              <w:rPr>
                <w:rFonts w:hint="eastAsia" w:hAnsi="宋体"/>
                <w:color w:val="000000" w:themeColor="text1"/>
                <w:szCs w:val="21"/>
                <w:lang w:eastAsia="zh-CN"/>
                <w14:textFill>
                  <w14:solidFill>
                    <w14:schemeClr w14:val="tx1"/>
                  </w14:solidFill>
                </w14:textFill>
              </w:rPr>
              <w:t>供应商的响应文件技术条款完全满足采购文件“技术要求”中“</w:t>
            </w:r>
            <w:r>
              <w:rPr>
                <w:rFonts w:hAnsi="宋体"/>
                <w:color w:val="000000" w:themeColor="text1"/>
                <w:szCs w:val="21"/>
                <w:lang w:eastAsia="zh-CN"/>
                <w14:textFill>
                  <w14:solidFill>
                    <w14:schemeClr w14:val="tx1"/>
                  </w14:solidFill>
                </w14:textFill>
              </w:rPr>
              <w:t>3.</w:t>
            </w:r>
            <w:r>
              <w:rPr>
                <w:rFonts w:hint="eastAsia" w:hAnsi="宋体"/>
                <w:color w:val="000000" w:themeColor="text1"/>
                <w:szCs w:val="21"/>
                <w:lang w:eastAsia="zh-CN"/>
                <w14:textFill>
                  <w14:solidFill>
                    <w14:schemeClr w14:val="tx1"/>
                  </w14:solidFill>
                </w14:textFill>
              </w:rPr>
              <w:t>具体参数、4.大模型部署要求”的，得20</w:t>
            </w:r>
            <w:r>
              <w:rPr>
                <w:rFonts w:hAnsi="宋体"/>
                <w:color w:val="000000" w:themeColor="text1"/>
                <w:szCs w:val="21"/>
                <w:lang w:eastAsia="zh-CN"/>
                <w14:textFill>
                  <w14:solidFill>
                    <w14:schemeClr w14:val="tx1"/>
                  </w14:solidFill>
                </w14:textFill>
              </w:rPr>
              <w:t>分；技术条款不满足或未响应</w:t>
            </w:r>
            <w:r>
              <w:rPr>
                <w:rFonts w:hint="eastAsia" w:hAnsi="宋体"/>
                <w:color w:val="000000" w:themeColor="text1"/>
                <w:szCs w:val="21"/>
                <w:lang w:eastAsia="zh-CN"/>
                <w14:textFill>
                  <w14:solidFill>
                    <w14:schemeClr w14:val="tx1"/>
                  </w14:solidFill>
                </w14:textFill>
              </w:rPr>
              <w:t>采购</w:t>
            </w:r>
            <w:r>
              <w:rPr>
                <w:rFonts w:hAnsi="宋体"/>
                <w:color w:val="000000" w:themeColor="text1"/>
                <w:szCs w:val="21"/>
                <w:lang w:eastAsia="zh-CN"/>
                <w14:textFill>
                  <w14:solidFill>
                    <w14:schemeClr w14:val="tx1"/>
                  </w14:solidFill>
                </w14:textFill>
              </w:rPr>
              <w:t>文件</w:t>
            </w:r>
            <w:r>
              <w:rPr>
                <w:rFonts w:hint="eastAsia" w:hAnsi="宋体"/>
                <w:color w:val="000000" w:themeColor="text1"/>
                <w:szCs w:val="21"/>
                <w:lang w:eastAsia="zh-CN"/>
                <w14:textFill>
                  <w14:solidFill>
                    <w14:schemeClr w14:val="tx1"/>
                  </w14:solidFill>
                </w14:textFill>
              </w:rPr>
              <w:t>“3.具体参数、4.大模型部署要求”</w:t>
            </w:r>
            <w:r>
              <w:rPr>
                <w:rFonts w:hAnsi="宋体"/>
                <w:color w:val="000000" w:themeColor="text1"/>
                <w:szCs w:val="21"/>
                <w:lang w:eastAsia="zh-CN"/>
                <w14:textFill>
                  <w14:solidFill>
                    <w14:schemeClr w14:val="tx1"/>
                  </w14:solidFill>
                </w14:textFill>
              </w:rPr>
              <w:t>的，每一项扣2分，有10项（含）以上不满足或未响应</w:t>
            </w:r>
            <w:r>
              <w:rPr>
                <w:rFonts w:hint="eastAsia" w:hAnsi="宋体"/>
                <w:color w:val="000000" w:themeColor="text1"/>
                <w:szCs w:val="21"/>
                <w:lang w:eastAsia="zh-CN"/>
                <w14:textFill>
                  <w14:solidFill>
                    <w14:schemeClr w14:val="tx1"/>
                  </w14:solidFill>
                </w14:textFill>
              </w:rPr>
              <w:t>采购</w:t>
            </w:r>
            <w:r>
              <w:rPr>
                <w:rFonts w:hAnsi="宋体"/>
                <w:color w:val="000000" w:themeColor="text1"/>
                <w:szCs w:val="21"/>
                <w:lang w:eastAsia="zh-CN"/>
                <w14:textFill>
                  <w14:solidFill>
                    <w14:schemeClr w14:val="tx1"/>
                  </w14:solidFill>
                </w14:textFill>
              </w:rPr>
              <w:t>文件要求的得0分。</w:t>
            </w:r>
          </w:p>
          <w:p w14:paraId="0591002E">
            <w:pPr>
              <w:pStyle w:val="2"/>
              <w:spacing w:line="276" w:lineRule="auto"/>
              <w:jc w:val="left"/>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注：如采购文件“技术要求”中“3.具体参数、4.大模型部署要求”的任一项指标或要求需提供相关证明文件的而未提供的，则视为不满足。</w:t>
            </w:r>
            <w:r>
              <w:rPr>
                <w:rFonts w:hint="eastAsia" w:hAnsi="宋体" w:cs="宋体"/>
                <w:color w:val="000000" w:themeColor="text1"/>
                <w14:textFill>
                  <w14:solidFill>
                    <w14:schemeClr w14:val="tx1"/>
                  </w14:solidFill>
                </w14:textFill>
              </w:rPr>
              <w:t>供应商需根据“一、技术要求”填写《技术条款响应表》。</w:t>
            </w:r>
            <w:r>
              <w:rPr>
                <w:rFonts w:hint="eastAsia" w:hAnsi="宋体"/>
                <w:color w:val="000000" w:themeColor="text1"/>
                <w14:textFill>
                  <w14:solidFill>
                    <w14:schemeClr w14:val="tx1"/>
                  </w14:solidFill>
                </w14:textFill>
              </w:rPr>
              <w:t>本部分评分内容为客观分，评审委员会各成员评分须一致。</w:t>
            </w:r>
          </w:p>
        </w:tc>
        <w:tc>
          <w:tcPr>
            <w:tcW w:w="637" w:type="pct"/>
            <w:tcBorders>
              <w:top w:val="single" w:color="auto" w:sz="4" w:space="0"/>
              <w:left w:val="single" w:color="auto" w:sz="4" w:space="0"/>
              <w:bottom w:val="single" w:color="auto" w:sz="4" w:space="0"/>
              <w:right w:val="single" w:color="auto" w:sz="4" w:space="0"/>
              <w:tl2br w:val="nil"/>
              <w:tr2bl w:val="nil"/>
            </w:tcBorders>
            <w:vAlign w:val="center"/>
          </w:tcPr>
          <w:p w14:paraId="26C0950B">
            <w:pPr>
              <w:pStyle w:val="2"/>
              <w:spacing w:line="276" w:lineRule="auto"/>
              <w:jc w:val="center"/>
              <w:rPr>
                <w:rFonts w:hint="eastAsia" w:hAnsi="宋体"/>
                <w:color w:val="000000" w:themeColor="text1"/>
                <w14:textFill>
                  <w14:solidFill>
                    <w14:schemeClr w14:val="tx1"/>
                  </w14:solidFill>
                </w14:textFill>
              </w:rPr>
            </w:pPr>
            <w:r>
              <w:rPr>
                <w:rFonts w:hAnsi="宋体" w:cs="宋体"/>
                <w:color w:val="000000" w:themeColor="text1"/>
                <w14:textFill>
                  <w14:solidFill>
                    <w14:schemeClr w14:val="tx1"/>
                  </w14:solidFill>
                </w14:textFill>
              </w:rPr>
              <w:t>20</w:t>
            </w:r>
          </w:p>
        </w:tc>
      </w:tr>
      <w:tr w14:paraId="537CBC3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57AA1B27">
            <w:pPr>
              <w:spacing w:before="156" w:beforeLines="50" w:after="156" w:afterLines="50" w:line="240" w:lineRule="auto"/>
              <w:jc w:val="center"/>
              <w:rPr>
                <w:rFonts w:hint="eastAsia" w:hAnsi="宋体" w:cs="Courier New"/>
                <w:color w:val="000000" w:themeColor="text1"/>
                <w14:textFill>
                  <w14:solidFill>
                    <w14:schemeClr w14:val="tx1"/>
                  </w14:solidFill>
                </w14:textFill>
              </w:rPr>
            </w:pPr>
            <w:r>
              <w:rPr>
                <w:rFonts w:hint="eastAsia" w:hAnsi="宋体" w:cs="Courier New"/>
                <w:color w:val="000000" w:themeColor="text1"/>
                <w14:textFill>
                  <w14:solidFill>
                    <w14:schemeClr w14:val="tx1"/>
                  </w14:solidFill>
                </w14:textFill>
              </w:rPr>
              <w:t>2</w:t>
            </w:r>
          </w:p>
        </w:tc>
        <w:tc>
          <w:tcPr>
            <w:tcW w:w="936" w:type="pct"/>
            <w:tcBorders>
              <w:top w:val="single" w:color="auto" w:sz="4" w:space="0"/>
              <w:left w:val="single" w:color="auto" w:sz="4" w:space="0"/>
              <w:bottom w:val="single" w:color="auto" w:sz="4" w:space="0"/>
              <w:right w:val="single" w:color="auto" w:sz="4" w:space="0"/>
              <w:tl2br w:val="nil"/>
              <w:tr2bl w:val="nil"/>
            </w:tcBorders>
            <w:vAlign w:val="center"/>
          </w:tcPr>
          <w:p w14:paraId="33E08C06">
            <w:pPr>
              <w:jc w:val="center"/>
              <w:rPr>
                <w:rFonts w:hint="eastAsia" w:hAnsi="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运维服务方案</w:t>
            </w:r>
          </w:p>
        </w:tc>
        <w:tc>
          <w:tcPr>
            <w:tcW w:w="2970" w:type="pct"/>
            <w:tcBorders>
              <w:top w:val="single" w:color="auto" w:sz="4" w:space="0"/>
              <w:left w:val="single" w:color="auto" w:sz="4" w:space="0"/>
              <w:bottom w:val="single" w:color="auto" w:sz="4" w:space="0"/>
              <w:right w:val="single" w:color="auto" w:sz="4" w:space="0"/>
              <w:tl2br w:val="nil"/>
              <w:tr2bl w:val="nil"/>
            </w:tcBorders>
            <w:vAlign w:val="center"/>
          </w:tcPr>
          <w:p w14:paraId="48688863">
            <w:pPr>
              <w:ind w:right="59" w:rightChars="28"/>
              <w:rPr>
                <w:rFonts w:hint="eastAsia" w:hAnsi="宋体"/>
                <w:color w:val="000000" w:themeColor="text1"/>
                <w14:textFill>
                  <w14:solidFill>
                    <w14:schemeClr w14:val="tx1"/>
                  </w14:solidFill>
                </w14:textFill>
              </w:rPr>
            </w:pPr>
            <w:r>
              <w:rPr>
                <w:rFonts w:hint="eastAsia" w:hAnsi="宋体" w:cs="宋体"/>
                <w:color w:val="000000" w:themeColor="text1"/>
                <w:kern w:val="0"/>
                <w14:textFill>
                  <w14:solidFill>
                    <w14:schemeClr w14:val="tx1"/>
                  </w14:solidFill>
                </w14:textFill>
              </w:rPr>
              <w:t>根据供应商提供的运维服务方案（含</w:t>
            </w:r>
            <w:r>
              <w:rPr>
                <w:rFonts w:hint="eastAsia" w:hAnsi="宋体"/>
                <w:color w:val="000000" w:themeColor="text1"/>
                <w14:textFill>
                  <w14:solidFill>
                    <w14:schemeClr w14:val="tx1"/>
                  </w14:solidFill>
                </w14:textFill>
              </w:rPr>
              <w:t>软硬件的升级和维护</w:t>
            </w:r>
            <w:r>
              <w:rPr>
                <w:rFonts w:hint="eastAsia" w:hAnsi="宋体" w:cs="宋体"/>
                <w:color w:val="000000" w:themeColor="text1"/>
                <w:kern w:val="0"/>
                <w14:textFill>
                  <w14:solidFill>
                    <w14:schemeClr w14:val="tx1"/>
                  </w14:solidFill>
                </w14:textFill>
              </w:rPr>
              <w:t>）和培训计划内容进行评审：</w:t>
            </w:r>
          </w:p>
          <w:p w14:paraId="6D451F5F">
            <w:pPr>
              <w:ind w:right="59" w:rightChars="28"/>
              <w:rPr>
                <w:rFonts w:hint="eastAsia" w:hAnsi="宋体"/>
                <w:color w:val="000000" w:themeColor="text1"/>
                <w14:textFill>
                  <w14:solidFill>
                    <w14:schemeClr w14:val="tx1"/>
                  </w14:solidFill>
                </w14:textFill>
              </w:rPr>
            </w:pPr>
            <w:r>
              <w:rPr>
                <w:rFonts w:hint="eastAsia" w:hAnsi="宋体" w:cs="宋体"/>
                <w:color w:val="000000" w:themeColor="text1"/>
                <w:kern w:val="0"/>
                <w14:textFill>
                  <w14:solidFill>
                    <w14:schemeClr w14:val="tx1"/>
                  </w14:solidFill>
                </w14:textFill>
              </w:rPr>
              <w:t>1.运维服务保障体系及措施完善，技术支持能力强，服务响应快，响应程度高或优于采购需求，得1</w:t>
            </w:r>
            <w:r>
              <w:rPr>
                <w:rFonts w:hAnsi="宋体" w:cs="宋体"/>
                <w:color w:val="000000" w:themeColor="text1"/>
                <w:kern w:val="0"/>
                <w14:textFill>
                  <w14:solidFill>
                    <w14:schemeClr w14:val="tx1"/>
                  </w14:solidFill>
                </w14:textFill>
              </w:rPr>
              <w:t>0</w:t>
            </w:r>
            <w:r>
              <w:rPr>
                <w:rFonts w:hint="eastAsia" w:hAnsi="宋体" w:cs="宋体"/>
                <w:color w:val="000000" w:themeColor="text1"/>
                <w:kern w:val="0"/>
                <w14:textFill>
                  <w14:solidFill>
                    <w14:schemeClr w14:val="tx1"/>
                  </w14:solidFill>
                </w14:textFill>
              </w:rPr>
              <w:t>分；</w:t>
            </w:r>
          </w:p>
          <w:p w14:paraId="0FD15E73">
            <w:pPr>
              <w:ind w:right="59" w:rightChars="28"/>
              <w:rPr>
                <w:rFonts w:hint="eastAsia" w:hAnsi="宋体"/>
                <w:color w:val="000000" w:themeColor="text1"/>
                <w14:textFill>
                  <w14:solidFill>
                    <w14:schemeClr w14:val="tx1"/>
                  </w14:solidFill>
                </w14:textFill>
              </w:rPr>
            </w:pPr>
            <w:r>
              <w:rPr>
                <w:rFonts w:hint="eastAsia" w:hAnsi="宋体" w:cs="宋体"/>
                <w:color w:val="000000" w:themeColor="text1"/>
                <w:kern w:val="0"/>
                <w14:textFill>
                  <w14:solidFill>
                    <w14:schemeClr w14:val="tx1"/>
                  </w14:solidFill>
                </w14:textFill>
              </w:rPr>
              <w:t>2.运维服务保障体系及措施较好，技术支持能力较强，服务响应较快，基本满足采购需求，得</w:t>
            </w:r>
            <w:r>
              <w:rPr>
                <w:rFonts w:hAnsi="宋体" w:cs="宋体"/>
                <w:color w:val="000000" w:themeColor="text1"/>
                <w:kern w:val="0"/>
                <w14:textFill>
                  <w14:solidFill>
                    <w14:schemeClr w14:val="tx1"/>
                  </w14:solidFill>
                </w14:textFill>
              </w:rPr>
              <w:t>7</w:t>
            </w:r>
            <w:r>
              <w:rPr>
                <w:rFonts w:hint="eastAsia" w:hAnsi="宋体" w:cs="宋体"/>
                <w:color w:val="000000" w:themeColor="text1"/>
                <w:kern w:val="0"/>
                <w14:textFill>
                  <w14:solidFill>
                    <w14:schemeClr w14:val="tx1"/>
                  </w14:solidFill>
                </w14:textFill>
              </w:rPr>
              <w:t>分；</w:t>
            </w:r>
          </w:p>
          <w:p w14:paraId="6E211AA5">
            <w:pPr>
              <w:ind w:right="59" w:rightChars="28"/>
              <w:rPr>
                <w:rFonts w:hint="eastAsia" w:hAnsi="宋体" w:cs="宋体"/>
                <w:color w:val="000000" w:themeColor="text1"/>
                <w:kern w:val="0"/>
                <w14:textFill>
                  <w14:solidFill>
                    <w14:schemeClr w14:val="tx1"/>
                  </w14:solidFill>
                </w14:textFill>
              </w:rPr>
            </w:pPr>
            <w:r>
              <w:rPr>
                <w:rFonts w:hint="eastAsia" w:hAnsi="宋体" w:cs="宋体"/>
                <w:color w:val="000000" w:themeColor="text1"/>
                <w:kern w:val="0"/>
                <w14:textFill>
                  <w14:solidFill>
                    <w14:schemeClr w14:val="tx1"/>
                  </w14:solidFill>
                </w14:textFill>
              </w:rPr>
              <w:t>3.运维服务保障体系及措施基本符合要求，但技术支持能力和应急服务响应速度较差或一般，得</w:t>
            </w:r>
            <w:r>
              <w:rPr>
                <w:rFonts w:hAnsi="宋体" w:cs="宋体"/>
                <w:color w:val="000000" w:themeColor="text1"/>
                <w:kern w:val="0"/>
                <w14:textFill>
                  <w14:solidFill>
                    <w14:schemeClr w14:val="tx1"/>
                  </w14:solidFill>
                </w14:textFill>
              </w:rPr>
              <w:t>3</w:t>
            </w:r>
            <w:r>
              <w:rPr>
                <w:rFonts w:hint="eastAsia" w:hAnsi="宋体" w:cs="宋体"/>
                <w:color w:val="000000" w:themeColor="text1"/>
                <w:kern w:val="0"/>
                <w14:textFill>
                  <w14:solidFill>
                    <w14:schemeClr w14:val="tx1"/>
                  </w14:solidFill>
                </w14:textFill>
              </w:rPr>
              <w:t>分；</w:t>
            </w:r>
          </w:p>
          <w:p w14:paraId="070826FA">
            <w:pPr>
              <w:ind w:right="59" w:rightChars="28"/>
              <w:rPr>
                <w:rFonts w:hint="eastAsia" w:hAnsi="宋体"/>
                <w:color w:val="000000" w:themeColor="text1"/>
                <w14:textFill>
                  <w14:solidFill>
                    <w14:schemeClr w14:val="tx1"/>
                  </w14:solidFill>
                </w14:textFill>
              </w:rPr>
            </w:pPr>
            <w:r>
              <w:rPr>
                <w:rFonts w:hint="eastAsia" w:hAnsi="宋体" w:cs="宋体"/>
                <w:color w:val="000000" w:themeColor="text1"/>
                <w:kern w:val="0"/>
                <w14:textFill>
                  <w14:solidFill>
                    <w14:schemeClr w14:val="tx1"/>
                  </w14:solidFill>
                </w14:textFill>
              </w:rPr>
              <w:t>4.</w:t>
            </w:r>
            <w:r>
              <w:rPr>
                <w:rFonts w:hint="eastAsia" w:hAnsi="宋体" w:cs="宋体"/>
                <w:color w:val="000000" w:themeColor="text1"/>
                <w14:textFill>
                  <w14:solidFill>
                    <w14:schemeClr w14:val="tx1"/>
                  </w14:solidFill>
                </w14:textFill>
              </w:rPr>
              <w:t>运维服务方案</w:t>
            </w:r>
            <w:r>
              <w:rPr>
                <w:rFonts w:hint="eastAsia" w:hAnsi="宋体" w:cs="宋体"/>
                <w:color w:val="000000" w:themeColor="text1"/>
                <w:kern w:val="0"/>
                <w14:textFill>
                  <w14:solidFill>
                    <w14:schemeClr w14:val="tx1"/>
                  </w14:solidFill>
                </w14:textFill>
              </w:rPr>
              <w:t>内容无法满足采购需求，不具技术性和可行性，或</w:t>
            </w:r>
            <w:r>
              <w:rPr>
                <w:rFonts w:hint="eastAsia" w:hAnsi="宋体" w:cs="宋体"/>
                <w:color w:val="000000" w:themeColor="text1"/>
                <w14:textFill>
                  <w14:solidFill>
                    <w14:schemeClr w14:val="tx1"/>
                  </w14:solidFill>
                </w14:textFill>
              </w:rPr>
              <w:t>未提供方案，得0分</w:t>
            </w:r>
            <w:r>
              <w:rPr>
                <w:rFonts w:hint="eastAsia" w:hAnsi="宋体" w:cs="宋体"/>
                <w:color w:val="000000" w:themeColor="text1"/>
                <w:kern w:val="0"/>
                <w14:textFill>
                  <w14:solidFill>
                    <w14:schemeClr w14:val="tx1"/>
                  </w14:solidFill>
                </w14:textFill>
              </w:rPr>
              <w:t>。</w:t>
            </w:r>
          </w:p>
        </w:tc>
        <w:tc>
          <w:tcPr>
            <w:tcW w:w="637" w:type="pct"/>
            <w:tcBorders>
              <w:top w:val="single" w:color="auto" w:sz="4" w:space="0"/>
              <w:left w:val="single" w:color="auto" w:sz="4" w:space="0"/>
              <w:bottom w:val="single" w:color="auto" w:sz="4" w:space="0"/>
              <w:right w:val="single" w:color="auto" w:sz="4" w:space="0"/>
              <w:tl2br w:val="nil"/>
              <w:tr2bl w:val="nil"/>
            </w:tcBorders>
            <w:vAlign w:val="center"/>
          </w:tcPr>
          <w:p w14:paraId="5ECC022F">
            <w:pPr>
              <w:pStyle w:val="2"/>
              <w:spacing w:line="276" w:lineRule="auto"/>
              <w:jc w:val="center"/>
              <w:rPr>
                <w:rFonts w:hint="eastAsia" w:hAnsi="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1</w:t>
            </w:r>
            <w:r>
              <w:rPr>
                <w:rFonts w:hAnsi="宋体" w:cs="宋体"/>
                <w:color w:val="000000" w:themeColor="text1"/>
                <w14:textFill>
                  <w14:solidFill>
                    <w14:schemeClr w14:val="tx1"/>
                  </w14:solidFill>
                </w14:textFill>
              </w:rPr>
              <w:t>0</w:t>
            </w:r>
          </w:p>
        </w:tc>
      </w:tr>
    </w:tbl>
    <w:p w14:paraId="734D361C">
      <w:pPr>
        <w:ind w:firstLine="422" w:firstLineChars="200"/>
        <w:jc w:val="left"/>
        <w:outlineLvl w:val="3"/>
        <w:rPr>
          <w:rFonts w:hint="eastAsia" w:hAnsi="宋体" w:cs="Futura-Heavy"/>
          <w:b/>
          <w:bCs/>
          <w:color w:val="000000" w:themeColor="text1"/>
          <w:kern w:val="0"/>
          <w14:textFill>
            <w14:solidFill>
              <w14:schemeClr w14:val="tx1"/>
            </w14:solidFill>
          </w14:textFill>
        </w:rPr>
      </w:pPr>
      <w:bookmarkStart w:id="115" w:name="_Toc67046849"/>
      <w:bookmarkEnd w:id="115"/>
      <w:r>
        <w:rPr>
          <w:rFonts w:hint="eastAsia" w:hAnsi="宋体" w:cs="Futura-Heavy"/>
          <w:b/>
          <w:bCs/>
          <w:color w:val="000000" w:themeColor="text1"/>
          <w:kern w:val="0"/>
          <w14:textFill>
            <w14:solidFill>
              <w14:schemeClr w14:val="tx1"/>
            </w14:solidFill>
          </w14:textFill>
        </w:rPr>
        <w:t>表五：价格评分细则表（30分）</w:t>
      </w:r>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07"/>
        <w:gridCol w:w="1867"/>
        <w:gridCol w:w="5917"/>
        <w:gridCol w:w="1271"/>
      </w:tblGrid>
      <w:tr w14:paraId="06A6936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78"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7421CFD9">
            <w:pPr>
              <w:spacing w:before="156" w:beforeLines="50" w:after="156" w:afterLines="50" w:line="240" w:lineRule="auto"/>
              <w:jc w:val="center"/>
              <w:rPr>
                <w:rFonts w:hint="eastAsia" w:hAnsi="宋体" w:cs="@文鼎CS中黑"/>
                <w:b/>
                <w:bCs/>
                <w:color w:val="000000" w:themeColor="text1"/>
                <w14:textFill>
                  <w14:solidFill>
                    <w14:schemeClr w14:val="tx1"/>
                  </w14:solidFill>
                </w14:textFill>
              </w:rPr>
            </w:pPr>
            <w:r>
              <w:rPr>
                <w:rFonts w:hint="eastAsia" w:hAnsi="宋体" w:cs="@文鼎CS中黑"/>
                <w:b/>
                <w:bCs/>
                <w:color w:val="000000" w:themeColor="text1"/>
                <w14:textFill>
                  <w14:solidFill>
                    <w14:schemeClr w14:val="tx1"/>
                  </w14:solidFill>
                </w14:textFill>
              </w:rPr>
              <w:t>序号</w:t>
            </w:r>
          </w:p>
        </w:tc>
        <w:tc>
          <w:tcPr>
            <w:tcW w:w="937" w:type="pct"/>
            <w:tcBorders>
              <w:top w:val="single" w:color="auto" w:sz="4" w:space="0"/>
              <w:left w:val="single" w:color="auto" w:sz="4" w:space="0"/>
              <w:bottom w:val="single" w:color="auto" w:sz="4" w:space="0"/>
              <w:right w:val="single" w:color="auto" w:sz="4" w:space="0"/>
              <w:tl2br w:val="nil"/>
              <w:tr2bl w:val="nil"/>
            </w:tcBorders>
            <w:vAlign w:val="center"/>
          </w:tcPr>
          <w:p w14:paraId="502FA574">
            <w:pPr>
              <w:spacing w:before="156" w:beforeLines="50" w:after="156" w:afterLines="50"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评审因素</w:t>
            </w:r>
          </w:p>
        </w:tc>
        <w:tc>
          <w:tcPr>
            <w:tcW w:w="2969" w:type="pct"/>
            <w:tcBorders>
              <w:top w:val="single" w:color="auto" w:sz="4" w:space="0"/>
              <w:left w:val="single" w:color="auto" w:sz="4" w:space="0"/>
              <w:bottom w:val="single" w:color="auto" w:sz="4" w:space="0"/>
              <w:right w:val="single" w:color="auto" w:sz="4" w:space="0"/>
              <w:tl2br w:val="nil"/>
              <w:tr2bl w:val="nil"/>
            </w:tcBorders>
            <w:vAlign w:val="center"/>
          </w:tcPr>
          <w:p w14:paraId="4EEB2317">
            <w:pPr>
              <w:spacing w:before="156" w:beforeLines="50" w:after="156" w:afterLines="50" w:line="240" w:lineRule="auto"/>
              <w:jc w:val="center"/>
              <w:rPr>
                <w:rFonts w:hint="eastAsia" w:hAnsi="宋体" w:cs="等线"/>
                <w:b/>
                <w:color w:val="000000" w:themeColor="text1"/>
                <w14:textFill>
                  <w14:solidFill>
                    <w14:schemeClr w14:val="tx1"/>
                  </w14:solidFill>
                </w14:textFill>
              </w:rPr>
            </w:pPr>
            <w:r>
              <w:rPr>
                <w:rFonts w:hint="eastAsia" w:hAnsi="宋体" w:cs="等线"/>
                <w:b/>
                <w:color w:val="000000" w:themeColor="text1"/>
                <w14:textFill>
                  <w14:solidFill>
                    <w14:schemeClr w14:val="tx1"/>
                  </w14:solidFill>
                </w14:textFill>
              </w:rPr>
              <w:t>评审标准</w:t>
            </w:r>
          </w:p>
        </w:tc>
        <w:tc>
          <w:tcPr>
            <w:tcW w:w="638" w:type="pct"/>
            <w:tcBorders>
              <w:top w:val="single" w:color="auto" w:sz="4" w:space="0"/>
              <w:left w:val="single" w:color="auto" w:sz="4" w:space="0"/>
              <w:bottom w:val="single" w:color="auto" w:sz="4" w:space="0"/>
              <w:right w:val="single" w:color="auto" w:sz="4" w:space="0"/>
              <w:tl2br w:val="nil"/>
              <w:tr2bl w:val="nil"/>
            </w:tcBorders>
            <w:vAlign w:val="center"/>
          </w:tcPr>
          <w:p w14:paraId="2DADFBEE">
            <w:pPr>
              <w:spacing w:before="156" w:beforeLines="50" w:after="156" w:afterLines="50" w:line="240" w:lineRule="auto"/>
              <w:jc w:val="center"/>
              <w:rPr>
                <w:rFonts w:hint="eastAsia" w:hAnsi="宋体"/>
                <w:color w:val="000000" w:themeColor="text1"/>
                <w14:textFill>
                  <w14:solidFill>
                    <w14:schemeClr w14:val="tx1"/>
                  </w14:solidFill>
                </w14:textFill>
              </w:rPr>
            </w:pPr>
            <w:r>
              <w:rPr>
                <w:rFonts w:hint="eastAsia" w:hAnsi="宋体" w:cs="@文鼎CS中黑"/>
                <w:b/>
                <w:bCs/>
                <w:color w:val="000000" w:themeColor="text1"/>
                <w14:textFill>
                  <w14:solidFill>
                    <w14:schemeClr w14:val="tx1"/>
                  </w14:solidFill>
                </w14:textFill>
              </w:rPr>
              <w:t>分值（分）</w:t>
            </w:r>
          </w:p>
        </w:tc>
      </w:tr>
      <w:tr w14:paraId="6287292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8" w:hRule="atLeast"/>
          <w:jc w:val="center"/>
        </w:trPr>
        <w:tc>
          <w:tcPr>
            <w:tcW w:w="455" w:type="pct"/>
            <w:tcBorders>
              <w:top w:val="single" w:color="auto" w:sz="4" w:space="0"/>
              <w:left w:val="single" w:color="auto" w:sz="4" w:space="0"/>
              <w:bottom w:val="single" w:color="auto" w:sz="4" w:space="0"/>
              <w:right w:val="single" w:color="auto" w:sz="4" w:space="0"/>
              <w:tl2br w:val="nil"/>
              <w:tr2bl w:val="nil"/>
            </w:tcBorders>
            <w:vAlign w:val="center"/>
          </w:tcPr>
          <w:p w14:paraId="3F70D9BD">
            <w:pPr>
              <w:spacing w:before="156" w:beforeLines="50" w:after="156" w:afterLines="50" w:line="240" w:lineRule="auto"/>
              <w:jc w:val="center"/>
              <w:rPr>
                <w:rFonts w:hint="eastAsia" w:hAnsi="宋体" w:cs="Courier New"/>
                <w:color w:val="000000" w:themeColor="text1"/>
                <w14:textFill>
                  <w14:solidFill>
                    <w14:schemeClr w14:val="tx1"/>
                  </w14:solidFill>
                </w14:textFill>
              </w:rPr>
            </w:pPr>
            <w:r>
              <w:rPr>
                <w:rFonts w:hint="eastAsia" w:hAnsi="宋体" w:cs="Courier New"/>
                <w:color w:val="000000" w:themeColor="text1"/>
                <w14:textFill>
                  <w14:solidFill>
                    <w14:schemeClr w14:val="tx1"/>
                  </w14:solidFill>
                </w14:textFill>
              </w:rPr>
              <w:t>1</w:t>
            </w:r>
          </w:p>
        </w:tc>
        <w:tc>
          <w:tcPr>
            <w:tcW w:w="937" w:type="pct"/>
            <w:tcBorders>
              <w:top w:val="single" w:color="auto" w:sz="4" w:space="0"/>
              <w:left w:val="single" w:color="auto" w:sz="4" w:space="0"/>
              <w:bottom w:val="single" w:color="auto" w:sz="4" w:space="0"/>
              <w:right w:val="single" w:color="auto" w:sz="4" w:space="0"/>
              <w:tl2br w:val="nil"/>
              <w:tr2bl w:val="nil"/>
            </w:tcBorders>
            <w:vAlign w:val="center"/>
          </w:tcPr>
          <w:p w14:paraId="675DF7E8">
            <w:pPr>
              <w:spacing w:before="156" w:beforeLines="50" w:after="156" w:afterLines="50" w:line="240" w:lineRule="auto"/>
              <w:jc w:val="center"/>
              <w:rPr>
                <w:rFonts w:hint="eastAsia" w:hAnsi="宋体" w:cs="Courier New"/>
                <w:color w:val="000000" w:themeColor="text1"/>
                <w14:textFill>
                  <w14:solidFill>
                    <w14:schemeClr w14:val="tx1"/>
                  </w14:solidFill>
                </w14:textFill>
              </w:rPr>
            </w:pPr>
            <w:r>
              <w:rPr>
                <w:rFonts w:hint="eastAsia" w:hAnsi="宋体" w:cs="Courier New"/>
                <w:color w:val="000000" w:themeColor="text1"/>
                <w14:textFill>
                  <w14:solidFill>
                    <w14:schemeClr w14:val="tx1"/>
                  </w14:solidFill>
                </w14:textFill>
              </w:rPr>
              <w:t>价格</w:t>
            </w:r>
          </w:p>
        </w:tc>
        <w:tc>
          <w:tcPr>
            <w:tcW w:w="2969" w:type="pct"/>
            <w:tcBorders>
              <w:top w:val="single" w:color="auto" w:sz="4" w:space="0"/>
              <w:left w:val="single" w:color="auto" w:sz="4" w:space="0"/>
              <w:bottom w:val="single" w:color="auto" w:sz="4" w:space="0"/>
              <w:right w:val="single" w:color="auto" w:sz="4" w:space="0"/>
              <w:tl2br w:val="nil"/>
              <w:tr2bl w:val="nil"/>
            </w:tcBorders>
            <w:vAlign w:val="center"/>
          </w:tcPr>
          <w:p w14:paraId="1AFC6DBA">
            <w:pPr>
              <w:spacing w:before="156" w:beforeLines="50" w:after="156" w:afterLines="50" w:line="240" w:lineRule="auto"/>
              <w:jc w:val="left"/>
              <w:rPr>
                <w:rFonts w:hint="eastAsia" w:hAnsi="宋体" w:cs="Wingdings"/>
                <w:color w:val="000000" w:themeColor="text1"/>
                <w:kern w:val="0"/>
                <w14:textFill>
                  <w14:solidFill>
                    <w14:schemeClr w14:val="tx1"/>
                  </w14:solidFill>
                </w14:textFill>
              </w:rPr>
            </w:pPr>
            <w:r>
              <w:rPr>
                <w:rFonts w:hint="eastAsia" w:hAnsi="宋体"/>
                <w:bCs/>
                <w:color w:val="000000" w:themeColor="text1"/>
                <w14:textFill>
                  <w14:solidFill>
                    <w14:schemeClr w14:val="tx1"/>
                  </w14:solidFill>
                </w14:textFill>
              </w:rPr>
              <w:t>投标（响应）报价得分＝（评审基准价/最终响应报价）×价格分值【注：满足磋商文件要求且最终响应价格最低的响应报价为评审基准价。】最低报价不是成交的唯一依据。因落实政府采购政策进行价格调整的，以调整后的价格计算评审基准价和最终响应报价。</w:t>
            </w:r>
          </w:p>
        </w:tc>
        <w:tc>
          <w:tcPr>
            <w:tcW w:w="638" w:type="pct"/>
            <w:tcBorders>
              <w:top w:val="single" w:color="auto" w:sz="4" w:space="0"/>
              <w:left w:val="single" w:color="auto" w:sz="4" w:space="0"/>
              <w:bottom w:val="single" w:color="auto" w:sz="4" w:space="0"/>
              <w:right w:val="single" w:color="auto" w:sz="4" w:space="0"/>
              <w:tl2br w:val="nil"/>
              <w:tr2bl w:val="nil"/>
            </w:tcBorders>
            <w:vAlign w:val="center"/>
          </w:tcPr>
          <w:p w14:paraId="610A485E">
            <w:pPr>
              <w:spacing w:before="156" w:beforeLines="50" w:after="156" w:afterLines="50" w:line="240" w:lineRule="auto"/>
              <w:jc w:val="center"/>
              <w:rPr>
                <w:rFonts w:hint="eastAsia"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30</w:t>
            </w:r>
          </w:p>
        </w:tc>
      </w:tr>
    </w:tbl>
    <w:p w14:paraId="764258F7">
      <w:pPr>
        <w:pStyle w:val="2"/>
        <w:rPr>
          <w:color w:val="000000" w:themeColor="text1"/>
          <w14:textFill>
            <w14:solidFill>
              <w14:schemeClr w14:val="tx1"/>
            </w14:solidFill>
          </w14:textFill>
        </w:rPr>
      </w:pPr>
    </w:p>
    <w:p w14:paraId="6A5BE47A">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汇总、排序</w:t>
      </w:r>
    </w:p>
    <w:p w14:paraId="62591A2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0F4C167E">
      <w:pPr>
        <w:pStyle w:val="34"/>
        <w:numPr>
          <w:ilvl w:val="0"/>
          <w:numId w:val="16"/>
        </w:numPr>
        <w:jc w:val="left"/>
        <w:outlineLvl w:val="2"/>
        <w:rPr>
          <w:rFonts w:hint="eastAsia" w:ascii="宋体"/>
          <w:b/>
          <w:color w:val="000000" w:themeColor="text1"/>
          <w14:textFill>
            <w14:solidFill>
              <w14:schemeClr w14:val="tx1"/>
            </w14:solidFill>
          </w14:textFill>
        </w:rPr>
      </w:pPr>
      <w:bookmarkStart w:id="116" w:name="_Hlk175753255"/>
      <w:bookmarkEnd w:id="116"/>
      <w:r>
        <w:rPr>
          <w:rFonts w:hint="eastAsia" w:ascii="宋体"/>
          <w:b/>
          <w:color w:val="000000" w:themeColor="text1"/>
          <w14:textFill>
            <w14:solidFill>
              <w14:schemeClr w14:val="tx1"/>
            </w14:solidFill>
          </w14:textFill>
        </w:rPr>
        <w:t>编写评审报告</w:t>
      </w:r>
    </w:p>
    <w:p w14:paraId="7507A39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7.1磋商小组根据全体评审成员签字的原始评标记录和评审结果编写评审报告。</w:t>
      </w:r>
    </w:p>
    <w:p w14:paraId="411B73BB">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7.2磋商小组成员对需要共同认定的事项存在争议的，应当按照少数服从多数的原则作出结论。持不同意见的协商小组成员应当在评审报告上签署不同意见及理由，否则视为同意评审报告。</w:t>
      </w:r>
    </w:p>
    <w:p w14:paraId="5533964A">
      <w:pPr>
        <w:pStyle w:val="34"/>
        <w:numPr>
          <w:ilvl w:val="0"/>
          <w:numId w:val="16"/>
        </w:numPr>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其他无效响应的情形</w:t>
      </w:r>
    </w:p>
    <w:p w14:paraId="3719680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8.1评审期间，供应商没有按磋商小组的要求提交法定代表人或其委托代理人签字的澄清、说明、补正或改变了响应文件的实质性内容的。</w:t>
      </w:r>
    </w:p>
    <w:p w14:paraId="64B9AC6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8.2响应文件提供虚假材料的。</w:t>
      </w:r>
    </w:p>
    <w:p w14:paraId="421740D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8.3供应商以他人名义响应、串通响应、以行贿手段谋取成交或者以其他弄虚作假方式响应的。</w:t>
      </w:r>
    </w:p>
    <w:p w14:paraId="11200B2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8.4供应商对采购人、采购代理机构、磋商小组及其工作人员施加影响，有碍采购公平、公正的。</w:t>
      </w:r>
    </w:p>
    <w:p w14:paraId="155942E5">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8.5响应文件含有采购人不能接受的附加条件的。</w:t>
      </w:r>
    </w:p>
    <w:p w14:paraId="1C680F9A">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8.6法律、法规和磋商文件规定的其他无效情形。</w:t>
      </w:r>
    </w:p>
    <w:p w14:paraId="5F2B5A90">
      <w:pPr>
        <w:jc w:val="left"/>
        <w:rPr>
          <w:color w:val="000000" w:themeColor="text1"/>
          <w:sz w:val="28"/>
          <w:szCs w:val="28"/>
          <w14:textFill>
            <w14:solidFill>
              <w14:schemeClr w14:val="tx1"/>
            </w14:solidFill>
          </w14:textFill>
        </w:rPr>
      </w:pPr>
      <w:r>
        <w:rPr>
          <w:rFonts w:hint="eastAsia"/>
          <w:color w:val="000000" w:themeColor="text1"/>
          <w14:textFill>
            <w14:solidFill>
              <w14:schemeClr w14:val="tx1"/>
            </w14:solidFill>
          </w14:textFill>
        </w:rPr>
        <w:br w:type="page"/>
      </w:r>
    </w:p>
    <w:p w14:paraId="1D3E3B6E">
      <w:pPr>
        <w:pStyle w:val="3"/>
        <w:keepLines w:val="0"/>
        <w:numPr>
          <w:ilvl w:val="0"/>
          <w:numId w:val="20"/>
        </w:numPr>
        <w:spacing w:before="0" w:after="0" w:line="360" w:lineRule="auto"/>
        <w:rPr>
          <w:rFonts w:eastAsia="宋体"/>
          <w:color w:val="000000" w:themeColor="text1"/>
          <w:sz w:val="24"/>
          <w:szCs w:val="24"/>
          <w14:textFill>
            <w14:solidFill>
              <w14:schemeClr w14:val="tx1"/>
            </w14:solidFill>
          </w14:textFill>
        </w:rPr>
      </w:pPr>
      <w:bookmarkStart w:id="117" w:name="_Toc103033216"/>
      <w:bookmarkEnd w:id="117"/>
      <w:bookmarkStart w:id="118" w:name="_Toc102936915"/>
      <w:bookmarkEnd w:id="118"/>
      <w:bookmarkStart w:id="119" w:name="_Toc104040700"/>
      <w:bookmarkEnd w:id="119"/>
      <w:bookmarkStart w:id="120" w:name="_Toc889"/>
      <w:bookmarkEnd w:id="120"/>
      <w:bookmarkStart w:id="121" w:name="_Toc207041929"/>
      <w:bookmarkStart w:id="122" w:name="_Toc103216637"/>
      <w:r>
        <w:rPr>
          <w:rFonts w:hint="eastAsia" w:eastAsia="宋体"/>
          <w:color w:val="000000" w:themeColor="text1"/>
          <w:sz w:val="24"/>
          <w:szCs w:val="24"/>
          <w14:textFill>
            <w14:solidFill>
              <w14:schemeClr w14:val="tx1"/>
            </w14:solidFill>
          </w14:textFill>
        </w:rPr>
        <w:t>合同文本</w:t>
      </w:r>
      <w:bookmarkEnd w:id="121"/>
      <w:bookmarkEnd w:id="122"/>
      <w:bookmarkStart w:id="123" w:name="_Toc531617908"/>
      <w:bookmarkEnd w:id="123"/>
      <w:bookmarkStart w:id="124" w:name="_Toc20383"/>
      <w:bookmarkEnd w:id="124"/>
      <w:bookmarkStart w:id="125" w:name="_Toc70528477"/>
      <w:bookmarkEnd w:id="125"/>
      <w:bookmarkStart w:id="126" w:name="_Toc67046890"/>
      <w:bookmarkEnd w:id="126"/>
      <w:bookmarkStart w:id="127" w:name="_Toc68789522"/>
      <w:bookmarkEnd w:id="127"/>
      <w:bookmarkStart w:id="128" w:name="_Toc37919883"/>
      <w:bookmarkEnd w:id="128"/>
      <w:bookmarkStart w:id="129" w:name="_Toc496780387"/>
      <w:bookmarkEnd w:id="129"/>
      <w:bookmarkStart w:id="130" w:name="_Toc22308"/>
      <w:bookmarkEnd w:id="130"/>
      <w:bookmarkStart w:id="131" w:name="_Toc3387032"/>
      <w:bookmarkEnd w:id="131"/>
      <w:bookmarkStart w:id="132" w:name="_Toc453663167"/>
      <w:bookmarkEnd w:id="132"/>
      <w:bookmarkStart w:id="133" w:name="_Toc76397758"/>
      <w:bookmarkEnd w:id="133"/>
      <w:bookmarkStart w:id="134" w:name="_Toc432067248"/>
      <w:bookmarkEnd w:id="134"/>
      <w:bookmarkStart w:id="135" w:name="_Toc42923379"/>
      <w:bookmarkEnd w:id="135"/>
      <w:bookmarkStart w:id="136" w:name="_Toc454979452"/>
      <w:bookmarkEnd w:id="136"/>
      <w:bookmarkStart w:id="137" w:name="_Toc70528447"/>
      <w:bookmarkEnd w:id="137"/>
      <w:bookmarkStart w:id="138" w:name="_Toc481009509"/>
      <w:bookmarkEnd w:id="138"/>
      <w:bookmarkStart w:id="139" w:name="_Toc49508359"/>
      <w:bookmarkEnd w:id="139"/>
      <w:bookmarkStart w:id="140" w:name="_Toc314746649"/>
      <w:bookmarkEnd w:id="140"/>
    </w:p>
    <w:p w14:paraId="777A9AC3">
      <w:pPr>
        <w:rPr>
          <w:color w:val="000000" w:themeColor="text1"/>
          <w14:textFill>
            <w14:solidFill>
              <w14:schemeClr w14:val="tx1"/>
            </w14:solidFill>
          </w14:textFill>
        </w:rPr>
      </w:pPr>
      <w:r>
        <w:rPr>
          <w:rFonts w:hint="eastAsia"/>
          <w:color w:val="000000" w:themeColor="text1"/>
          <w14:textFill>
            <w14:solidFill>
              <w14:schemeClr w14:val="tx1"/>
            </w14:solidFill>
          </w14:textFill>
        </w:rPr>
        <w:t>注：（合同格式为合同的参考文本，合同签订双方可根据项目的具体要求进行修订）</w:t>
      </w:r>
    </w:p>
    <w:p w14:paraId="359026B3">
      <w:pPr>
        <w:widowControl w:val="0"/>
        <w:jc w:val="right"/>
        <w:rPr>
          <w:color w:val="000000" w:themeColor="text1"/>
          <w14:textFill>
            <w14:solidFill>
              <w14:schemeClr w14:val="tx1"/>
            </w14:solidFill>
          </w14:textFill>
        </w:rPr>
      </w:pPr>
    </w:p>
    <w:p w14:paraId="76295E3E">
      <w:pPr>
        <w:widowControl w:val="0"/>
        <w:ind w:firstLine="7980"/>
        <w:rPr>
          <w:b/>
          <w:bCs/>
          <w:color w:val="000000" w:themeColor="text1"/>
          <w14:textFill>
            <w14:solidFill>
              <w14:schemeClr w14:val="tx1"/>
            </w14:solidFill>
          </w14:textFill>
        </w:rPr>
      </w:pPr>
      <w:r>
        <w:rPr>
          <w:rFonts w:hint="eastAsia"/>
          <w:color w:val="000000" w:themeColor="text1"/>
          <w14:textFill>
            <w14:solidFill>
              <w14:schemeClr w14:val="tx1"/>
            </w14:solidFill>
          </w14:textFill>
        </w:rPr>
        <w:t>合同编号：</w:t>
      </w:r>
    </w:p>
    <w:p w14:paraId="2C1159B9">
      <w:pPr>
        <w:widowControl w:val="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甲方（采购人）：                                </w:t>
      </w:r>
    </w:p>
    <w:p w14:paraId="30ABE8F2">
      <w:pPr>
        <w:widowControl w:val="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乙方（成交供应商）：                                </w:t>
      </w:r>
    </w:p>
    <w:p w14:paraId="4E14647B">
      <w:pPr>
        <w:widowControl w:val="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14:paraId="7F5F90FB">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根据《中华人民共和国民法典》等相关法律法规及</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磋商文件（项目编号：</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）的要求，经双方协商，本着平等互利和诚实信用的原则，一致同意签订本合同。</w:t>
      </w:r>
    </w:p>
    <w:p w14:paraId="1049E645">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一、合同金额</w:t>
      </w:r>
    </w:p>
    <w:p w14:paraId="7E13ACEB">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合同金额为￥：</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元（大写：</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元整）</w:t>
      </w:r>
    </w:p>
    <w:p w14:paraId="66BD6108">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二、服务范围</w:t>
      </w:r>
    </w:p>
    <w:p w14:paraId="53DDBAFE">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江门海关租赁1套智能一体机服务器,进行AI算力服务。</w:t>
      </w:r>
    </w:p>
    <w:p w14:paraId="7C5B736B">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三、服务期限及服务地点</w:t>
      </w:r>
    </w:p>
    <w:p w14:paraId="5B67C535">
      <w:pPr>
        <w:widowControl w:val="0"/>
        <w:tabs>
          <w:tab w:val="left" w:pos="420"/>
        </w:tabs>
        <w:spacing w:line="336" w:lineRule="auto"/>
        <w:ind w:firstLine="420" w:firstLineChars="200"/>
        <w:rPr>
          <w:b/>
          <w:color w:val="000000" w:themeColor="text1"/>
          <w14:textFill>
            <w14:solidFill>
              <w14:schemeClr w14:val="tx1"/>
            </w14:solidFill>
          </w14:textFill>
        </w:rPr>
      </w:pPr>
      <w:r>
        <w:rPr>
          <w:rFonts w:hint="eastAsia"/>
          <w:color w:val="000000" w:themeColor="text1"/>
          <w14:textFill>
            <w14:solidFill>
              <w14:schemeClr w14:val="tx1"/>
            </w14:solidFill>
          </w14:textFill>
        </w:rPr>
        <w:t>1.服务期限：（按照采购需求要求）</w:t>
      </w:r>
    </w:p>
    <w:p w14:paraId="37056D7A">
      <w:pPr>
        <w:widowControl w:val="0"/>
        <w:tabs>
          <w:tab w:val="left" w:pos="420"/>
          <w:tab w:val="left" w:pos="851"/>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2.服务地点：甲方指定地点</w:t>
      </w:r>
    </w:p>
    <w:p w14:paraId="6645B863">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四、甲乙双方权利及义务</w:t>
      </w:r>
    </w:p>
    <w:p w14:paraId="1BBF8A5B">
      <w:pPr>
        <w:widowControl w:val="0"/>
        <w:spacing w:line="336"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（一） 甲方权利及义务：</w:t>
      </w:r>
    </w:p>
    <w:p w14:paraId="1E2B771D">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1.甲方应明确乙方的工作任务和工作要求，并由甲方分配工作任务。</w:t>
      </w:r>
    </w:p>
    <w:p w14:paraId="048553E7">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2.有权制订相应的规章制度及管理措施，以保证乙方按合同要求及其他经双方议定的要求运作。对违反规章制度，不履行职责或泄密造成经济损失的，将有权追究乙方的民事法律和经济赔偿责任。</w:t>
      </w:r>
    </w:p>
    <w:p w14:paraId="09F07985">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3.有权对乙方的服务质量进行考核，提出改进的要求。</w:t>
      </w:r>
    </w:p>
    <w:p w14:paraId="6972AA6C">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4.甲方应按照本合同规定的标准和支付方式支付乙方服务费用。</w:t>
      </w:r>
    </w:p>
    <w:p w14:paraId="6F00D988">
      <w:pPr>
        <w:widowControl w:val="0"/>
        <w:spacing w:line="336"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（二） 乙方权利及义务：</w:t>
      </w:r>
    </w:p>
    <w:p w14:paraId="0EA6309E">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1.乙方应保证具有履行合同的法定资质，向甲方提供有关服务、营业执照等资质证明的原件及复印件。</w:t>
      </w:r>
    </w:p>
    <w:p w14:paraId="18A3DAC4">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2.根据有关法律法规及本合同的约定，制订校准方案并经甲方审定后实施。</w:t>
      </w:r>
    </w:p>
    <w:p w14:paraId="610C61F9">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3.乙方应3个工作日内对甲方提出的改进要求进行改进。</w:t>
      </w:r>
    </w:p>
    <w:p w14:paraId="33178651">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4.乙方不得转包或分包项目内容，乙方转包或分包项目内容的，甲方有权解除合同。</w:t>
      </w:r>
    </w:p>
    <w:p w14:paraId="2888AABE">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5.磋商文件及合同附件中约定的乙方其它权利义务。</w:t>
      </w:r>
    </w:p>
    <w:p w14:paraId="1E0B0248">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乙方在本合同的执行期内应保守甲方的各项商业秘密，不得将有关资料透露给任何第三方。乙方应教育员工保守甲方的各项商业秘密，如因乙方员工的原因（经甲方允许事宜除外）导致甲方有关的商业秘密泄露，乙方应承担相应的法律责任。</w:t>
      </w:r>
    </w:p>
    <w:p w14:paraId="27635408">
      <w:pPr>
        <w:widowControl w:val="0"/>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五、服务内容</w:t>
      </w:r>
    </w:p>
    <w:p w14:paraId="289B8283">
      <w:pPr>
        <w:widowControl w:val="0"/>
        <w:spacing w:line="336" w:lineRule="auto"/>
        <w:ind w:firstLine="420" w:firstLineChars="20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具体内容详见磋商文件。</w:t>
      </w:r>
    </w:p>
    <w:p w14:paraId="70EA99A1">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六、其他要求</w:t>
      </w:r>
    </w:p>
    <w:p w14:paraId="73149E9C">
      <w:pPr>
        <w:widowControl w:val="0"/>
        <w:spacing w:line="336" w:lineRule="auto"/>
        <w:ind w:firstLine="420" w:firstLineChars="20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乙方服务人员在履行本服务期间必须遵守甲方的相关管理及保密规定。</w:t>
      </w:r>
    </w:p>
    <w:p w14:paraId="7915C0E0">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七、验收方式</w:t>
      </w:r>
    </w:p>
    <w:p w14:paraId="52955B78">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（1）验收方式：由甲方组织的项目验收小组进行验收。</w:t>
      </w:r>
    </w:p>
    <w:p w14:paraId="46E2DB71">
      <w:pPr>
        <w:widowControl w:val="0"/>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（2）验收标准：乙方提供的服务质量符合国家及行业强制标准，磋商文件要求、响应文件承诺及合同要求。</w:t>
      </w:r>
    </w:p>
    <w:p w14:paraId="08095785">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九、付款方式及结算方式</w:t>
      </w:r>
    </w:p>
    <w:p w14:paraId="696F3825">
      <w:pPr>
        <w:tabs>
          <w:tab w:val="left" w:pos="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1、按照采购需求要求的付款方式。</w:t>
      </w:r>
    </w:p>
    <w:p w14:paraId="6AC9D16F">
      <w:pPr>
        <w:tabs>
          <w:tab w:val="left" w:pos="0"/>
        </w:tabs>
        <w:spacing w:line="336"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2、乙方凭以下有效文件与甲方结算：</w:t>
      </w:r>
    </w:p>
    <w:p w14:paraId="5B74820A">
      <w:pPr>
        <w:tabs>
          <w:tab w:val="left" w:pos="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2.1乙方开具的正式发票；</w:t>
      </w:r>
    </w:p>
    <w:p w14:paraId="1FAD9712">
      <w:pPr>
        <w:tabs>
          <w:tab w:val="left" w:pos="0"/>
        </w:tabs>
        <w:spacing w:line="336" w:lineRule="auto"/>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2.2验收合格表。</w:t>
      </w:r>
    </w:p>
    <w:p w14:paraId="6189546B">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十、知识产权归属</w:t>
      </w:r>
    </w:p>
    <w:p w14:paraId="6C7886A1">
      <w:pPr>
        <w:widowControl w:val="0"/>
        <w:tabs>
          <w:tab w:val="left" w:pos="900"/>
        </w:tabs>
        <w:spacing w:line="336" w:lineRule="auto"/>
        <w:ind w:firstLine="420" w:firstLineChars="200"/>
        <w:rPr>
          <w:b/>
          <w:color w:val="000000" w:themeColor="text1"/>
          <w14:textFill>
            <w14:solidFill>
              <w14:schemeClr w14:val="tx1"/>
            </w14:solidFill>
          </w14:textFill>
        </w:rPr>
      </w:pPr>
      <w:r>
        <w:rPr>
          <w:rFonts w:hint="eastAsia"/>
          <w:color w:val="000000" w:themeColor="text1"/>
          <w14:textFill>
            <w14:solidFill>
              <w14:schemeClr w14:val="tx1"/>
            </w14:solidFill>
          </w14:textFill>
        </w:rPr>
        <w:t>乙方必须保证甲方在中华人民共和国境内使用响应文件资料、服务或其任何一部分时，享有不受限制的无偿使用权，不会产生因第三方提出侵犯其专利权、商标权或其它知识产权而引起的法律或经济纠纷。否则乙方需全额赔偿由此造成的甲方经济损失，且乙方应立即全额退还已收取的甲方费用。</w:t>
      </w:r>
    </w:p>
    <w:p w14:paraId="66D1AEB2">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十一、保密</w:t>
      </w:r>
    </w:p>
    <w:p w14:paraId="1527C533">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实施服务过程中至乙方正式向甲方交付相关文档资料时止，乙方必须采取措施对本项目实施过程中的关于甲方相关机密文档等资料保密，否则，由于乙方过错导致的上述资料泄密的，乙方必须承担一切责任。项目完成后，甲、乙双方均有责任对本项目的技术保密承担责任。</w:t>
      </w:r>
    </w:p>
    <w:p w14:paraId="31C4E389">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十二、违约责任与赔偿损失</w:t>
      </w:r>
    </w:p>
    <w:p w14:paraId="6959C679">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1．乙方提供的服务不符合磋商文件、响应文件或本合同规定的，甲方有权不接受服务，并且乙方须向甲方支付本合同总价5%的违约金。</w:t>
      </w:r>
    </w:p>
    <w:p w14:paraId="342009A4">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乙方未能按本合同规定的服务时间提供服务，逾期【15】个自然日以上的，甲方有权终止合同，</w:t>
      </w:r>
      <w:r>
        <w:rPr>
          <w:rFonts w:hint="eastAsia"/>
          <w:color w:val="000000" w:themeColor="text1"/>
          <w14:textFill>
            <w14:solidFill>
              <w14:schemeClr w14:val="tx1"/>
            </w14:solidFill>
          </w14:textFill>
        </w:rPr>
        <w:t>乙方应向甲方退还已支付但未履行期间的款项，</w:t>
      </w:r>
      <w:r>
        <w:rPr>
          <w:color w:val="000000" w:themeColor="text1"/>
          <w14:textFill>
            <w14:solidFill>
              <w14:schemeClr w14:val="tx1"/>
            </w14:solidFill>
          </w14:textFill>
        </w:rPr>
        <w:t>且乙方应向甲方支付合同终止的违约金，即</w:t>
      </w:r>
      <w:r>
        <w:rPr>
          <w:rFonts w:hint="eastAsia"/>
          <w:color w:val="000000" w:themeColor="text1"/>
          <w14:textFill>
            <w14:solidFill>
              <w14:schemeClr w14:val="tx1"/>
            </w14:solidFill>
          </w14:textFill>
        </w:rPr>
        <w:t>本合同总价</w:t>
      </w:r>
      <w:r>
        <w:rPr>
          <w:color w:val="000000" w:themeColor="text1"/>
          <w14:textFill>
            <w14:solidFill>
              <w14:schemeClr w14:val="tx1"/>
            </w14:solidFill>
          </w14:textFill>
        </w:rPr>
        <w:t>的【10】%，并承担甲方因此造成的经济损失。合同终止的，乙方应在【7】个自然日内将</w:t>
      </w:r>
      <w:r>
        <w:rPr>
          <w:rFonts w:hint="eastAsia"/>
          <w:color w:val="000000" w:themeColor="text1"/>
          <w14:textFill>
            <w14:solidFill>
              <w14:schemeClr w14:val="tx1"/>
            </w14:solidFill>
          </w14:textFill>
        </w:rPr>
        <w:t>租赁</w:t>
      </w:r>
      <w:r>
        <w:rPr>
          <w:color w:val="000000" w:themeColor="text1"/>
          <w14:textFill>
            <w14:solidFill>
              <w14:schemeClr w14:val="tx1"/>
            </w14:solidFill>
          </w14:textFill>
        </w:rPr>
        <w:t>设备按原状全部</w:t>
      </w:r>
      <w:r>
        <w:rPr>
          <w:rFonts w:hint="eastAsia"/>
          <w:color w:val="000000" w:themeColor="text1"/>
          <w14:textFill>
            <w14:solidFill>
              <w14:schemeClr w14:val="tx1"/>
            </w14:solidFill>
          </w14:textFill>
        </w:rPr>
        <w:t>拆除</w:t>
      </w:r>
      <w:r>
        <w:rPr>
          <w:color w:val="000000" w:themeColor="text1"/>
          <w14:textFill>
            <w14:solidFill>
              <w14:schemeClr w14:val="tx1"/>
            </w14:solidFill>
          </w14:textFill>
        </w:rPr>
        <w:t>，因此产生的费用由乙方承担，逾期的，每日乙方应按本合同总价的【0.5】%向甲方支付违约金</w:t>
      </w:r>
      <w:r>
        <w:rPr>
          <w:rFonts w:hint="eastAsia"/>
          <w:color w:val="000000" w:themeColor="text1"/>
          <w14:textFill>
            <w14:solidFill>
              <w14:schemeClr w14:val="tx1"/>
            </w14:solidFill>
          </w14:textFill>
        </w:rPr>
        <w:t>。</w:t>
      </w:r>
    </w:p>
    <w:p w14:paraId="4C1EB1D1">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3．其它违约责任按《中华人民共和国民法典》处理。</w:t>
      </w:r>
    </w:p>
    <w:p w14:paraId="50988594">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十三、争端的解决</w:t>
      </w:r>
    </w:p>
    <w:p w14:paraId="064952C4">
      <w:pPr>
        <w:widowControl w:val="0"/>
        <w:tabs>
          <w:tab w:val="left" w:pos="90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合同执行过程中发生的任何争议，如双方不能通过友好协商解决，</w:t>
      </w:r>
      <w:r>
        <w:rPr>
          <w:rFonts w:hint="eastAsia"/>
          <w:color w:val="000000" w:themeColor="text1"/>
          <w:kern w:val="0"/>
          <w14:textFill>
            <w14:solidFill>
              <w14:schemeClr w14:val="tx1"/>
            </w14:solidFill>
          </w14:textFill>
        </w:rPr>
        <w:t>则向甲方所在地有管辖权的人民法院提起诉讼</w:t>
      </w:r>
      <w:r>
        <w:rPr>
          <w:rFonts w:hint="eastAsia"/>
          <w:color w:val="000000" w:themeColor="text1"/>
          <w14:textFill>
            <w14:solidFill>
              <w14:schemeClr w14:val="tx1"/>
            </w14:solidFill>
          </w14:textFill>
        </w:rPr>
        <w:t>。败诉方（或违约方）应承担相对方因解决争议而产生的费用（包括但不限于诉讼费、保全费、财产保全保险费、公证费、鉴定费、差旅费、律师费等费用）。</w:t>
      </w:r>
    </w:p>
    <w:p w14:paraId="45F8CE11">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十四、不可抗力</w:t>
      </w:r>
    </w:p>
    <w:p w14:paraId="75064A19">
      <w:pPr>
        <w:widowControl w:val="0"/>
        <w:spacing w:line="336" w:lineRule="auto"/>
        <w:ind w:firstLine="411" w:firstLineChars="196"/>
        <w:rPr>
          <w:color w:val="000000" w:themeColor="text1"/>
          <w14:textFill>
            <w14:solidFill>
              <w14:schemeClr w14:val="tx1"/>
            </w14:solidFill>
          </w14:textFill>
        </w:rPr>
      </w:pPr>
      <w:r>
        <w:rPr>
          <w:rFonts w:hint="eastAsia"/>
          <w:color w:val="000000" w:themeColor="text1"/>
          <w14:textFill>
            <w14:solidFill>
              <w14:schemeClr w14:val="tx1"/>
            </w14:solidFill>
          </w14:textFill>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0D559ED1">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十五、税费</w:t>
      </w:r>
    </w:p>
    <w:p w14:paraId="28BA639C">
      <w:pPr>
        <w:widowControl w:val="0"/>
        <w:spacing w:line="336" w:lineRule="auto"/>
        <w:ind w:firstLine="411" w:firstLineChars="196"/>
        <w:rPr>
          <w:color w:val="000000" w:themeColor="text1"/>
          <w14:textFill>
            <w14:solidFill>
              <w14:schemeClr w14:val="tx1"/>
            </w14:solidFill>
          </w14:textFill>
        </w:rPr>
      </w:pPr>
      <w:r>
        <w:rPr>
          <w:rFonts w:hint="eastAsia"/>
          <w:color w:val="000000" w:themeColor="text1"/>
          <w14:textFill>
            <w14:solidFill>
              <w14:schemeClr w14:val="tx1"/>
            </w14:solidFill>
          </w14:textFill>
        </w:rPr>
        <w:t>在中国境内、外发生的与本合同执行有关的一切税费均由乙方负担。</w:t>
      </w:r>
    </w:p>
    <w:p w14:paraId="118C2D8B">
      <w:pPr>
        <w:widowControl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十六、其它</w:t>
      </w:r>
    </w:p>
    <w:p w14:paraId="49BBE71E">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1.本合同所有附件、磋商文件、响应文件、成交通知书均为合同的有效组成部分，与本合同具有同等法律效力。</w:t>
      </w:r>
    </w:p>
    <w:p w14:paraId="489E3786">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2.在执行本合同的过程中，所有经双方签署确认的文件（包括会议纪要、补充协议）即成为本合同的有效组成部分。</w:t>
      </w:r>
    </w:p>
    <w:p w14:paraId="78C4F069">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3.在本合同履行过程中，甲方所有通知、文件、文书、资料等，均可以向本合同约定的乙方地址和联系人或营业执照所列明的住所地进行送达，如乙方地址、电话、传真号码有变更，应在变更当日内书面通知甲方，未履行书面通知义务的，甲方按原地址或联络方式邮寄相关材料或通知相关信息即视为已履行送达义务。甲方当面交付上述材料的，在交付之时视为送达乙方；甲方以邮寄、短信、电邮方式交付的，寄出、发出或者投邮后即视为送达。 </w:t>
      </w:r>
    </w:p>
    <w:p w14:paraId="3647D917">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4.除甲方事先书面同意外，乙方不得部分或全部转让其应履行的合同项下的义务。</w:t>
      </w:r>
    </w:p>
    <w:p w14:paraId="7D602563">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5.本合同正本一式</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份，具有同等法律效力，甲、乙双方各执</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份。合同自甲乙双方盖章及法定代表人或授权代表人签字后生效。</w:t>
      </w:r>
    </w:p>
    <w:p w14:paraId="6C874597">
      <w:pPr>
        <w:widowControl w:val="0"/>
        <w:tabs>
          <w:tab w:val="left" w:pos="420"/>
        </w:tabs>
        <w:spacing w:line="336"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6.本合同未尽事宜，由双方协商处理。</w:t>
      </w:r>
    </w:p>
    <w:p w14:paraId="1C85B129">
      <w:pPr>
        <w:widowControl w:val="0"/>
        <w:autoSpaceDE w:val="0"/>
        <w:autoSpaceDN w:val="0"/>
        <w:spacing w:line="336" w:lineRule="auto"/>
        <w:ind w:left="823" w:hanging="823" w:hangingChars="392"/>
        <w:rPr>
          <w:color w:val="000000" w:themeColor="text1"/>
          <w14:textFill>
            <w14:solidFill>
              <w14:schemeClr w14:val="tx1"/>
            </w14:solidFill>
          </w14:textFill>
        </w:rPr>
      </w:pPr>
      <w:r>
        <w:rPr>
          <w:rFonts w:hint="eastAsia"/>
          <w:color w:val="000000" w:themeColor="text1"/>
          <w14:textFill>
            <w14:solidFill>
              <w14:schemeClr w14:val="tx1"/>
            </w14:solidFill>
          </w14:textFill>
        </w:rPr>
        <w:t>（以下无正文）</w:t>
      </w:r>
    </w:p>
    <w:p w14:paraId="4FEA3CBF">
      <w:pPr>
        <w:widowControl w:val="0"/>
        <w:autoSpaceDE w:val="0"/>
        <w:autoSpaceDN w:val="0"/>
        <w:spacing w:line="336" w:lineRule="auto"/>
        <w:ind w:left="823" w:hanging="823" w:hangingChars="392"/>
        <w:rPr>
          <w:color w:val="000000" w:themeColor="text1"/>
          <w14:textFill>
            <w14:solidFill>
              <w14:schemeClr w14:val="tx1"/>
            </w14:solidFill>
          </w14:textFill>
        </w:rPr>
      </w:pPr>
      <w:r>
        <w:rPr>
          <w:rFonts w:hint="eastAsia"/>
          <w:color w:val="000000" w:themeColor="text1"/>
          <w14:textFill>
            <w14:solidFill>
              <w14:schemeClr w14:val="tx1"/>
            </w14:solidFill>
          </w14:textFill>
        </w:rPr>
        <w:t>甲方（盖章）：                                   乙方（盖章）：</w:t>
      </w:r>
    </w:p>
    <w:p w14:paraId="682956D5">
      <w:pPr>
        <w:widowControl w:val="0"/>
        <w:autoSpaceDE w:val="0"/>
        <w:autoSpaceDN w:val="0"/>
        <w:spacing w:line="336" w:lineRule="auto"/>
        <w:ind w:left="823" w:hanging="823" w:hangingChars="392"/>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代表：                                           代表： </w:t>
      </w:r>
    </w:p>
    <w:p w14:paraId="14F5155B">
      <w:pPr>
        <w:widowControl w:val="0"/>
        <w:autoSpaceDE w:val="0"/>
        <w:autoSpaceDN w:val="0"/>
        <w:spacing w:line="336" w:lineRule="auto"/>
        <w:ind w:left="823" w:hanging="823" w:hangingChars="392"/>
        <w:rPr>
          <w:color w:val="000000" w:themeColor="text1"/>
          <w:sz w:val="24"/>
          <w:szCs w:val="24"/>
          <w14:textFill>
            <w14:solidFill>
              <w14:schemeClr w14:val="tx1"/>
            </w14:solidFill>
          </w14:textFill>
        </w:rPr>
      </w:pPr>
      <w:r>
        <w:rPr>
          <w:rFonts w:hint="eastAsia"/>
          <w:color w:val="000000" w:themeColor="text1"/>
          <w14:textFill>
            <w14:solidFill>
              <w14:schemeClr w14:val="tx1"/>
            </w14:solidFill>
          </w14:textFill>
        </w:rPr>
        <w:t>签订日期：  年     月    日                      签订日期：     年     月     日</w:t>
      </w:r>
      <w:r>
        <w:rPr>
          <w:rFonts w:hint="eastAsia"/>
          <w:color w:val="000000" w:themeColor="text1"/>
          <w:sz w:val="24"/>
          <w:szCs w:val="24"/>
          <w14:textFill>
            <w14:solidFill>
              <w14:schemeClr w14:val="tx1"/>
            </w14:solidFill>
          </w14:textFill>
        </w:rPr>
        <w:t xml:space="preserve"> </w:t>
      </w:r>
    </w:p>
    <w:p w14:paraId="1940EDB9">
      <w:pPr>
        <w:rPr>
          <w:color w:val="000000" w:themeColor="text1"/>
          <w:sz w:val="24"/>
          <w:szCs w:val="24"/>
          <w14:textFill>
            <w14:solidFill>
              <w14:schemeClr w14:val="tx1"/>
            </w14:solidFill>
          </w14:textFill>
        </w:rPr>
      </w:pPr>
    </w:p>
    <w:p w14:paraId="6AEC8561">
      <w:pPr>
        <w:rPr>
          <w:color w:val="000000" w:themeColor="text1"/>
          <w14:textFill>
            <w14:solidFill>
              <w14:schemeClr w14:val="tx1"/>
            </w14:solidFill>
          </w14:textFill>
        </w:rPr>
      </w:pPr>
    </w:p>
    <w:p w14:paraId="0EC5DCC4">
      <w:pPr>
        <w:pStyle w:val="3"/>
        <w:keepLines w:val="0"/>
        <w:spacing w:before="0" w:after="0" w:line="360" w:lineRule="auto"/>
        <w:rPr>
          <w:rFonts w:eastAsia="宋体"/>
          <w:color w:val="000000" w:themeColor="text1"/>
          <w:sz w:val="24"/>
          <w:szCs w:val="24"/>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141" w:name="_Toc104040701"/>
    </w:p>
    <w:p w14:paraId="57B30EDD">
      <w:pPr>
        <w:pStyle w:val="3"/>
        <w:keepLines w:val="0"/>
        <w:spacing w:before="0" w:after="0" w:line="360" w:lineRule="auto"/>
        <w:rPr>
          <w:rFonts w:eastAsia="宋体"/>
          <w:color w:val="000000" w:themeColor="text1"/>
          <w:sz w:val="24"/>
          <w:szCs w:val="24"/>
          <w14:textFill>
            <w14:solidFill>
              <w14:schemeClr w14:val="tx1"/>
            </w14:solidFill>
          </w14:textFill>
        </w:rPr>
      </w:pPr>
      <w:bookmarkStart w:id="142" w:name="_Toc207041930"/>
      <w:r>
        <w:rPr>
          <w:rFonts w:hint="eastAsia" w:eastAsia="宋体"/>
          <w:color w:val="000000" w:themeColor="text1"/>
          <w:sz w:val="24"/>
          <w:szCs w:val="24"/>
          <w14:textFill>
            <w14:solidFill>
              <w14:schemeClr w14:val="tx1"/>
            </w14:solidFill>
          </w14:textFill>
        </w:rPr>
        <w:t>第六章 响应文件格式</w:t>
      </w:r>
      <w:bookmarkEnd w:id="141"/>
      <w:r>
        <w:rPr>
          <w:rFonts w:hint="eastAsia" w:eastAsia="宋体"/>
          <w:color w:val="000000" w:themeColor="text1"/>
          <w:sz w:val="24"/>
          <w:szCs w:val="24"/>
          <w14:textFill>
            <w14:solidFill>
              <w14:schemeClr w14:val="tx1"/>
            </w14:solidFill>
          </w14:textFill>
        </w:rPr>
        <w:t>与要求</w:t>
      </w:r>
      <w:bookmarkEnd w:id="142"/>
    </w:p>
    <w:p w14:paraId="0B4E0EF4">
      <w:pPr>
        <w:pStyle w:val="2"/>
        <w:ind w:firstLine="420" w:firstLineChars="200"/>
        <w:rPr>
          <w:color w:val="000000" w:themeColor="text1"/>
          <w14:textFill>
            <w14:solidFill>
              <w14:schemeClr w14:val="tx1"/>
            </w14:solidFill>
          </w14:textFill>
        </w:rPr>
      </w:pPr>
    </w:p>
    <w:p w14:paraId="4CA051E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供应商应提交证明其有资格参加磋商和成交后有能力履行合同的相关文件，并作为其响应文件的一部分，所有文件必须真实可靠、不得伪造，否则将按相关规定予以处罚。</w:t>
      </w:r>
    </w:p>
    <w:p w14:paraId="3D71D0C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1.法人或者其他组织的营业执照等证明文件，自然人的身份证明：</w:t>
      </w:r>
    </w:p>
    <w:p w14:paraId="5263F474">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43" w:name="_Hlk175738844"/>
      <w:bookmarkEnd w:id="143"/>
      <w:r>
        <w:rPr>
          <w:rFonts w:hint="eastAsia"/>
          <w:color w:val="000000" w:themeColor="text1"/>
          <w14:textFill>
            <w14:solidFill>
              <w14:schemeClr w14:val="tx1"/>
            </w14:solidFill>
          </w14:textFill>
        </w:rPr>
        <w:t>要提供有效的“执业许可证”“登记证书”等证明文件，如律师事务所，会计师事 务所要提供执业许可证等证明文件；如供应商是个体工商户，要提供有效的“个体工商户营业执照”；如供应商是自然人，要提供有效的自然人身份证明。</w:t>
      </w:r>
    </w:p>
    <w:p w14:paraId="5FA5F7E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7D23689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2.信用记录查询</w:t>
      </w:r>
    </w:p>
    <w:p w14:paraId="5270AB1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（1）查询渠道：通过“信用中国”网站(www.creditchina.gov.cn)和“中国政府采购网”（www.ccgp.gov.cn）进行查询，具体以采购公告要求为准；</w:t>
      </w:r>
    </w:p>
    <w:p w14:paraId="475FA42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（2）查询截止时点：</w:t>
      </w:r>
      <w:bookmarkStart w:id="144" w:name="_Hlk112009834"/>
      <w:r>
        <w:rPr>
          <w:rFonts w:hint="eastAsia"/>
          <w:color w:val="000000" w:themeColor="text1"/>
          <w14:textFill>
            <w14:solidFill>
              <w14:schemeClr w14:val="tx1"/>
            </w14:solidFill>
          </w14:textFill>
        </w:rPr>
        <w:t>提交响应文件截止日当天</w:t>
      </w:r>
      <w:bookmarkEnd w:id="144"/>
      <w:r>
        <w:rPr>
          <w:rFonts w:hint="eastAsia"/>
          <w:color w:val="000000" w:themeColor="text1"/>
          <w14:textFill>
            <w14:solidFill>
              <w14:schemeClr w14:val="tx1"/>
            </w14:solidFill>
          </w14:textFill>
        </w:rPr>
        <w:t>；</w:t>
      </w:r>
    </w:p>
    <w:p w14:paraId="3B2A865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（3）查询记录：对列入失信被执行人、重大税收违法案件当事人名单、政府采购严重违法失信行为记录名单、信用报告进行查询；</w:t>
      </w:r>
    </w:p>
    <w:p w14:paraId="69700387">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0944490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在本磋商文件规定的查询时间之外，网站信息发生的任何变更均不作为资格审查依据。</w:t>
      </w:r>
    </w:p>
    <w:p w14:paraId="1BB27C78">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按照磋商文件要求，供应商应当提交的资格、资信证明文件。</w:t>
      </w:r>
    </w:p>
    <w:p w14:paraId="295DC2CA">
      <w:pPr>
        <w:pStyle w:val="2"/>
        <w:rPr>
          <w:color w:val="000000" w:themeColor="text1"/>
          <w14:textFill>
            <w14:solidFill>
              <w14:schemeClr w14:val="tx1"/>
            </w14:solidFill>
          </w14:textFill>
        </w:rPr>
      </w:pPr>
    </w:p>
    <w:p w14:paraId="0D0685E5">
      <w:pP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br w:type="page"/>
      </w:r>
    </w:p>
    <w:p w14:paraId="4E4B52BF">
      <w:pPr>
        <w:jc w:val="center"/>
        <w:outlineLvl w:val="1"/>
        <w:rPr>
          <w:b/>
          <w:bCs/>
          <w:color w:val="000000" w:themeColor="text1"/>
          <w:sz w:val="32"/>
          <w:szCs w:val="32"/>
          <w14:textFill>
            <w14:solidFill>
              <w14:schemeClr w14:val="tx1"/>
            </w14:solidFill>
          </w14:textFill>
        </w:rPr>
      </w:pPr>
      <w:bookmarkStart w:id="145" w:name="_Toc29179"/>
      <w:bookmarkEnd w:id="145"/>
      <w:bookmarkStart w:id="146" w:name="_Hlk112010057"/>
      <w:bookmarkStart w:id="147" w:name="_Toc207041931"/>
      <w:r>
        <w:rPr>
          <w:rFonts w:hint="eastAsia"/>
          <w:b/>
          <w:bCs/>
          <w:color w:val="000000" w:themeColor="text1"/>
          <w:sz w:val="32"/>
          <w:szCs w:val="32"/>
          <w14:textFill>
            <w14:solidFill>
              <w14:schemeClr w14:val="tx1"/>
            </w14:solidFill>
          </w14:textFill>
        </w:rPr>
        <w:t>响应文件封面（参考）</w:t>
      </w:r>
      <w:bookmarkEnd w:id="146"/>
      <w:bookmarkEnd w:id="147"/>
    </w:p>
    <w:p w14:paraId="3AB237D6">
      <w:pPr>
        <w:jc w:val="right"/>
        <w:rPr>
          <w:b/>
          <w:bCs/>
          <w:color w:val="000000" w:themeColor="text1"/>
          <w:sz w:val="40"/>
          <w:szCs w:val="40"/>
          <w14:textFill>
            <w14:solidFill>
              <w14:schemeClr w14:val="tx1"/>
            </w14:solidFill>
          </w14:textFill>
        </w:rPr>
      </w:pPr>
    </w:p>
    <w:p w14:paraId="6214ED66">
      <w:pPr>
        <w:jc w:val="right"/>
        <w:rPr>
          <w:b/>
          <w:bCs/>
          <w:color w:val="000000" w:themeColor="text1"/>
          <w:sz w:val="40"/>
          <w:szCs w:val="40"/>
          <w14:textFill>
            <w14:solidFill>
              <w14:schemeClr w14:val="tx1"/>
            </w14:solidFill>
          </w14:textFill>
        </w:rPr>
      </w:pPr>
      <w:r>
        <w:rPr>
          <w:rFonts w:hint="eastAsia"/>
          <w:b/>
          <w:bCs/>
          <w:color w:val="000000" w:themeColor="text1"/>
          <w:sz w:val="40"/>
          <w:szCs w:val="40"/>
          <w14:textFill>
            <w14:solidFill>
              <w14:schemeClr w14:val="tx1"/>
            </w14:solidFill>
          </w14:textFill>
        </w:rPr>
        <w:t>正本/副本</w:t>
      </w:r>
    </w:p>
    <w:p w14:paraId="57E44808">
      <w:pPr>
        <w:pStyle w:val="2"/>
        <w:rPr>
          <w:b/>
          <w:bCs/>
          <w:color w:val="000000" w:themeColor="text1"/>
          <w:sz w:val="24"/>
          <w:szCs w:val="24"/>
          <w14:textFill>
            <w14:solidFill>
              <w14:schemeClr w14:val="tx1"/>
            </w14:solidFill>
          </w14:textFill>
        </w:rPr>
      </w:pPr>
    </w:p>
    <w:p w14:paraId="6BAC3CE9">
      <w:pPr>
        <w:pStyle w:val="2"/>
        <w:jc w:val="center"/>
        <w:rPr>
          <w:b/>
          <w:bCs/>
          <w:color w:val="000000" w:themeColor="text1"/>
          <w:sz w:val="72"/>
          <w:szCs w:val="72"/>
          <w14:textFill>
            <w14:solidFill>
              <w14:schemeClr w14:val="tx1"/>
            </w14:solidFill>
          </w14:textFill>
        </w:rPr>
      </w:pPr>
      <w:r>
        <w:rPr>
          <w:rFonts w:hint="eastAsia"/>
          <w:b/>
          <w:bCs/>
          <w:color w:val="000000" w:themeColor="text1"/>
          <w:sz w:val="72"/>
          <w:szCs w:val="72"/>
          <w14:textFill>
            <w14:solidFill>
              <w14:schemeClr w14:val="tx1"/>
            </w14:solidFill>
          </w14:textFill>
        </w:rPr>
        <w:t>响应文件</w:t>
      </w:r>
    </w:p>
    <w:p w14:paraId="49A9A6F6">
      <w:pPr>
        <w:pStyle w:val="2"/>
        <w:jc w:val="center"/>
        <w:rPr>
          <w:b/>
          <w:bCs/>
          <w:color w:val="000000" w:themeColor="text1"/>
          <w:sz w:val="24"/>
          <w:szCs w:val="24"/>
          <w14:textFill>
            <w14:solidFill>
              <w14:schemeClr w14:val="tx1"/>
            </w14:solidFill>
          </w14:textFill>
        </w:rPr>
      </w:pPr>
    </w:p>
    <w:p w14:paraId="0C771000">
      <w:pPr>
        <w:pStyle w:val="2"/>
        <w:jc w:val="left"/>
        <w:rPr>
          <w:b/>
          <w:bCs/>
          <w:color w:val="000000" w:themeColor="text1"/>
          <w:sz w:val="32"/>
          <w:szCs w:val="32"/>
          <w14:textFill>
            <w14:solidFill>
              <w14:schemeClr w14:val="tx1"/>
            </w14:solidFill>
          </w14:textFill>
        </w:rPr>
      </w:pPr>
    </w:p>
    <w:p w14:paraId="4EAD814D">
      <w:pPr>
        <w:pStyle w:val="2"/>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项目编号：</w:t>
      </w:r>
    </w:p>
    <w:p w14:paraId="714654BD">
      <w:pPr>
        <w:pStyle w:val="2"/>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项目名称：</w:t>
      </w:r>
    </w:p>
    <w:p w14:paraId="322DDAD6">
      <w:pPr>
        <w:pStyle w:val="2"/>
        <w:jc w:val="left"/>
        <w:rPr>
          <w:b/>
          <w:bCs/>
          <w:color w:val="000000" w:themeColor="text1"/>
          <w:sz w:val="32"/>
          <w:szCs w:val="32"/>
          <w14:textFill>
            <w14:solidFill>
              <w14:schemeClr w14:val="tx1"/>
            </w14:solidFill>
          </w14:textFill>
        </w:rPr>
      </w:pPr>
    </w:p>
    <w:p w14:paraId="2431071B">
      <w:pPr>
        <w:pStyle w:val="2"/>
        <w:jc w:val="left"/>
        <w:rPr>
          <w:b/>
          <w:bCs/>
          <w:color w:val="000000" w:themeColor="text1"/>
          <w:sz w:val="32"/>
          <w:szCs w:val="32"/>
          <w14:textFill>
            <w14:solidFill>
              <w14:schemeClr w14:val="tx1"/>
            </w14:solidFill>
          </w14:textFill>
        </w:rPr>
      </w:pPr>
    </w:p>
    <w:p w14:paraId="07EA559A">
      <w:pPr>
        <w:pStyle w:val="2"/>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供应商名称：</w:t>
      </w:r>
    </w:p>
    <w:p w14:paraId="43E2B0AA">
      <w:pPr>
        <w:pStyle w:val="2"/>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供应商地址：</w:t>
      </w:r>
    </w:p>
    <w:p w14:paraId="6AA03AAE">
      <w:pPr>
        <w:pStyle w:val="2"/>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供应商法定代表人或其授权委托人（签字或盖章）：</w:t>
      </w:r>
    </w:p>
    <w:p w14:paraId="1FF805A5">
      <w:pPr>
        <w:pStyle w:val="2"/>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联系电话：</w:t>
      </w:r>
    </w:p>
    <w:p w14:paraId="08FD5C04">
      <w:pPr>
        <w:pStyle w:val="2"/>
        <w:jc w:val="left"/>
        <w:rPr>
          <w:b/>
          <w:bCs/>
          <w:color w:val="000000" w:themeColor="text1"/>
          <w:sz w:val="32"/>
          <w:szCs w:val="32"/>
          <w14:textFill>
            <w14:solidFill>
              <w14:schemeClr w14:val="tx1"/>
            </w14:solidFill>
          </w14:textFill>
        </w:rPr>
      </w:pPr>
    </w:p>
    <w:p w14:paraId="7ABFCD75">
      <w:pPr>
        <w:pStyle w:val="2"/>
        <w:jc w:val="left"/>
        <w:rPr>
          <w:b/>
          <w:bCs/>
          <w:color w:val="000000" w:themeColor="text1"/>
          <w:sz w:val="32"/>
          <w:szCs w:val="32"/>
          <w14:textFill>
            <w14:solidFill>
              <w14:schemeClr w14:val="tx1"/>
            </w14:solidFill>
          </w14:textFill>
        </w:rPr>
      </w:pPr>
    </w:p>
    <w:p w14:paraId="2B39F0B3">
      <w:pPr>
        <w:pStyle w:val="2"/>
        <w:jc w:val="center"/>
        <w:rPr>
          <w:b/>
          <w:bCs/>
          <w:color w:val="000000" w:themeColor="text1"/>
          <w:sz w:val="32"/>
          <w:szCs w:val="32"/>
          <w14:textFill>
            <w14:solidFill>
              <w14:schemeClr w14:val="tx1"/>
            </w14:solidFill>
          </w14:textFill>
        </w:rPr>
      </w:pPr>
    </w:p>
    <w:p w14:paraId="68D3CBC8">
      <w:pPr>
        <w:pStyle w:val="2"/>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---本项目开启前不准启封---</w:t>
      </w:r>
    </w:p>
    <w:p w14:paraId="203D9FCF">
      <w:pPr>
        <w:pStyle w:val="2"/>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日期：</w:t>
      </w:r>
      <w:r>
        <w:rPr>
          <w:rFonts w:hint="eastAsia"/>
          <w:b/>
          <w:bCs/>
          <w:color w:val="000000" w:themeColor="text1"/>
          <w:sz w:val="32"/>
          <w:szCs w:val="32"/>
          <w:u w:val="single"/>
          <w14:textFill>
            <w14:solidFill>
              <w14:schemeClr w14:val="tx1"/>
            </w14:solidFill>
          </w14:textFill>
        </w:rPr>
        <w:t xml:space="preserve">     </w:t>
      </w:r>
      <w:r>
        <w:rPr>
          <w:rFonts w:hint="eastAsia"/>
          <w:b/>
          <w:bCs/>
          <w:color w:val="000000" w:themeColor="text1"/>
          <w:sz w:val="32"/>
          <w:szCs w:val="32"/>
          <w14:textFill>
            <w14:solidFill>
              <w14:schemeClr w14:val="tx1"/>
            </w14:solidFill>
          </w14:textFill>
        </w:rPr>
        <w:t>年</w:t>
      </w:r>
      <w:r>
        <w:rPr>
          <w:rFonts w:hint="eastAsia"/>
          <w:b/>
          <w:bCs/>
          <w:color w:val="000000" w:themeColor="text1"/>
          <w:sz w:val="32"/>
          <w:szCs w:val="32"/>
          <w:u w:val="single"/>
          <w14:textFill>
            <w14:solidFill>
              <w14:schemeClr w14:val="tx1"/>
            </w14:solidFill>
          </w14:textFill>
        </w:rPr>
        <w:t xml:space="preserve">     </w:t>
      </w:r>
      <w:r>
        <w:rPr>
          <w:rFonts w:hint="eastAsia"/>
          <w:b/>
          <w:bCs/>
          <w:color w:val="000000" w:themeColor="text1"/>
          <w:sz w:val="32"/>
          <w:szCs w:val="32"/>
          <w14:textFill>
            <w14:solidFill>
              <w14:schemeClr w14:val="tx1"/>
            </w14:solidFill>
          </w14:textFill>
        </w:rPr>
        <w:t>月</w:t>
      </w:r>
      <w:r>
        <w:rPr>
          <w:rFonts w:hint="eastAsia"/>
          <w:b/>
          <w:bCs/>
          <w:color w:val="000000" w:themeColor="text1"/>
          <w:sz w:val="32"/>
          <w:szCs w:val="32"/>
          <w:u w:val="single"/>
          <w14:textFill>
            <w14:solidFill>
              <w14:schemeClr w14:val="tx1"/>
            </w14:solidFill>
          </w14:textFill>
        </w:rPr>
        <w:t xml:space="preserve">     </w:t>
      </w:r>
      <w:r>
        <w:rPr>
          <w:rFonts w:hint="eastAsia"/>
          <w:b/>
          <w:bCs/>
          <w:color w:val="000000" w:themeColor="text1"/>
          <w:sz w:val="32"/>
          <w:szCs w:val="32"/>
          <w14:textFill>
            <w14:solidFill>
              <w14:schemeClr w14:val="tx1"/>
            </w14:solidFill>
          </w14:textFill>
        </w:rPr>
        <w:t>日</w:t>
      </w:r>
    </w:p>
    <w:p w14:paraId="77288E1B">
      <w:pPr>
        <w:pStyle w:val="2"/>
        <w:jc w:val="center"/>
        <w:rPr>
          <w:b/>
          <w:bCs/>
          <w:color w:val="000000" w:themeColor="text1"/>
          <w:sz w:val="24"/>
          <w:szCs w:val="24"/>
          <w14:textFill>
            <w14:solidFill>
              <w14:schemeClr w14:val="tx1"/>
            </w14:solidFill>
          </w14:textFill>
        </w:rPr>
      </w:pPr>
    </w:p>
    <w:p w14:paraId="69E08DB4">
      <w:pPr>
        <w:rPr>
          <w:b/>
          <w:bCs/>
          <w:color w:val="000000" w:themeColor="text1"/>
          <w:sz w:val="24"/>
          <w:szCs w:val="24"/>
          <w14:textFill>
            <w14:solidFill>
              <w14:schemeClr w14:val="tx1"/>
            </w14:solidFill>
          </w14:textFill>
        </w:rPr>
      </w:pPr>
    </w:p>
    <w:p w14:paraId="66A921CF">
      <w:pPr>
        <w:rPr>
          <w:b/>
          <w:bCs/>
          <w:color w:val="000000" w:themeColor="text1"/>
          <w:sz w:val="32"/>
          <w:szCs w:val="32"/>
          <w14:textFill>
            <w14:solidFill>
              <w14:schemeClr w14:val="tx1"/>
            </w14:solidFill>
          </w14:textFill>
        </w:rPr>
      </w:pPr>
      <w:r>
        <w:rPr>
          <w:rFonts w:hint="eastAsia"/>
          <w:b/>
          <w:bCs/>
          <w:color w:val="000000" w:themeColor="text1"/>
          <w:sz w:val="24"/>
          <w:szCs w:val="24"/>
          <w14:textFill>
            <w14:solidFill>
              <w14:schemeClr w14:val="tx1"/>
            </w14:solidFill>
          </w14:textFill>
        </w:rPr>
        <w:t>说明：请供应商自行编制响应文件目录。</w:t>
      </w:r>
      <w:bookmarkStart w:id="148" w:name="_Toc6397152"/>
      <w:bookmarkEnd w:id="148"/>
      <w:bookmarkStart w:id="149" w:name="_Toc32977098"/>
      <w:bookmarkEnd w:id="149"/>
      <w:bookmarkStart w:id="150" w:name="_Toc276645580"/>
      <w:bookmarkEnd w:id="150"/>
      <w:bookmarkStart w:id="151" w:name="_Toc259090983"/>
      <w:bookmarkEnd w:id="151"/>
      <w:bookmarkStart w:id="152" w:name="_Toc103033234"/>
      <w:bookmarkEnd w:id="152"/>
      <w:bookmarkStart w:id="153" w:name="_Toc67046895"/>
      <w:bookmarkEnd w:id="153"/>
      <w:bookmarkStart w:id="154" w:name="_Toc462677235"/>
      <w:bookmarkEnd w:id="154"/>
      <w:bookmarkStart w:id="155" w:name="_Toc6322297"/>
      <w:bookmarkEnd w:id="155"/>
      <w:bookmarkStart w:id="156" w:name="_Toc104040702"/>
      <w:bookmarkEnd w:id="156"/>
      <w:bookmarkStart w:id="157" w:name="_Toc6727973"/>
      <w:r>
        <w:rPr>
          <w:rFonts w:hint="eastAsia"/>
          <w:b/>
          <w:bCs/>
          <w:color w:val="000000" w:themeColor="text1"/>
          <w:sz w:val="32"/>
          <w:szCs w:val="32"/>
          <w14:textFill>
            <w14:solidFill>
              <w14:schemeClr w14:val="tx1"/>
            </w14:solidFill>
          </w14:textFill>
        </w:rPr>
        <w:br w:type="page"/>
      </w:r>
      <w:bookmarkEnd w:id="157"/>
    </w:p>
    <w:p w14:paraId="0182DFDD">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58" w:name="_Toc11373"/>
      <w:bookmarkEnd w:id="158"/>
      <w:bookmarkStart w:id="159" w:name="_Toc207041932"/>
      <w:r>
        <w:rPr>
          <w:rFonts w:hint="eastAsia" w:ascii="宋体" w:eastAsia="宋体"/>
          <w:color w:val="000000" w:themeColor="text1"/>
          <w:sz w:val="24"/>
          <w:szCs w:val="24"/>
          <w14:textFill>
            <w14:solidFill>
              <w14:schemeClr w14:val="tx1"/>
            </w14:solidFill>
          </w14:textFill>
        </w:rPr>
        <w:t>响应承诺函</w:t>
      </w:r>
      <w:bookmarkEnd w:id="159"/>
    </w:p>
    <w:p w14:paraId="14D2D6B6">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响应承诺函</w:t>
      </w:r>
    </w:p>
    <w:p w14:paraId="7783CB26">
      <w:pPr>
        <w:adjustRightInd w:val="0"/>
        <w:snapToGrid w:val="0"/>
        <w:rPr>
          <w:i/>
          <w:iCs/>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致：公诚管理咨询有限公司</w:t>
      </w:r>
    </w:p>
    <w:p w14:paraId="16155DA4">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你方组织的</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[项目编号：</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]的竞争性磋商，我方愿参与响应。</w:t>
      </w:r>
    </w:p>
    <w:p w14:paraId="4CB61CF1">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我方确认收到贵方提供的</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的磋商文件的全部内容。</w:t>
      </w:r>
    </w:p>
    <w:p w14:paraId="01812485">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5262A30F">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u w:val="single"/>
          <w14:textFill>
            <w14:solidFill>
              <w14:schemeClr w14:val="tx1"/>
            </w14:solidFill>
          </w14:textFill>
        </w:rPr>
        <w:t xml:space="preserve">       （供应商名称）</w:t>
      </w:r>
      <w:r>
        <w:rPr>
          <w:rFonts w:hint="eastAsia"/>
          <w:color w:val="000000" w:themeColor="text1"/>
          <w:sz w:val="20"/>
          <w:szCs w:val="20"/>
          <w14:textFill>
            <w14:solidFill>
              <w14:schemeClr w14:val="tx1"/>
            </w14:solidFill>
          </w14:textFill>
        </w:rPr>
        <w:t>作为供应商正式授权</w:t>
      </w:r>
      <w:r>
        <w:rPr>
          <w:rFonts w:hint="eastAsia"/>
          <w:color w:val="000000" w:themeColor="text1"/>
          <w:sz w:val="20"/>
          <w:szCs w:val="20"/>
          <w:u w:val="single"/>
          <w14:textFill>
            <w14:solidFill>
              <w14:schemeClr w14:val="tx1"/>
            </w14:solidFill>
          </w14:textFill>
        </w:rPr>
        <w:t xml:space="preserve">       （授权代表全名,职务）</w:t>
      </w:r>
      <w:r>
        <w:rPr>
          <w:rFonts w:hint="eastAsia"/>
          <w:color w:val="000000" w:themeColor="text1"/>
          <w:sz w:val="20"/>
          <w:szCs w:val="20"/>
          <w14:textFill>
            <w14:solidFill>
              <w14:schemeClr w14:val="tx1"/>
            </w14:solidFill>
          </w14:textFill>
        </w:rPr>
        <w:t xml:space="preserve">代表我方全权处理有关本响应的一切事宜。   </w:t>
      </w:r>
    </w:p>
    <w:p w14:paraId="2D165EC1">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我方已完全明白磋商文件的所有条款要求，并申明如下：</w:t>
      </w:r>
    </w:p>
    <w:p w14:paraId="4E3DCB0F">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（一）按磋商文件提供的全部货物（工程、服务）与相关服务的磋商总价详见《首轮报价表》。</w:t>
      </w:r>
    </w:p>
    <w:p w14:paraId="33A3DA16">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2FF25D74">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三</w:t>
      </w:r>
      <w:r>
        <w:rPr>
          <w:rFonts w:hint="eastAsia"/>
          <w:color w:val="000000" w:themeColor="text1"/>
          <w:sz w:val="20"/>
          <w:szCs w:val="20"/>
          <w14:textFill>
            <w14:solidFill>
              <w14:schemeClr w14:val="tx1"/>
            </w14:solidFill>
          </w14:textFill>
        </w:rPr>
        <w:t>）我方愿意向贵方提供任何与本项报价有关的数据、情况和技术资料。若贵方需要，我方愿意提供我方作出的一切承诺的证明材料。</w:t>
      </w:r>
    </w:p>
    <w:p w14:paraId="7FF7EE59">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四</w:t>
      </w:r>
      <w:r>
        <w:rPr>
          <w:rFonts w:hint="eastAsia"/>
          <w:color w:val="000000" w:themeColor="text1"/>
          <w:sz w:val="20"/>
          <w:szCs w:val="20"/>
          <w14:textFill>
            <w14:solidFill>
              <w14:schemeClr w14:val="tx1"/>
            </w14:solidFill>
          </w14:textFill>
        </w:rPr>
        <w:t>）我方理解贵方不一定接受最低磋商价或任何贵方可能收到的响应。</w:t>
      </w:r>
    </w:p>
    <w:p w14:paraId="657FC9E9">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五</w:t>
      </w:r>
      <w:r>
        <w:rPr>
          <w:rFonts w:hint="eastAsia"/>
          <w:color w:val="000000" w:themeColor="text1"/>
          <w:sz w:val="20"/>
          <w:szCs w:val="20"/>
          <w14:textFill>
            <w14:solidFill>
              <w14:schemeClr w14:val="tx1"/>
            </w14:solidFill>
          </w14:textFill>
        </w:rPr>
        <w:t>）我方如果成交，将保证履行磋商文件及其澄清、修改文件（如果有）中的全部责任和义务，按质、按量、按期完成《采购需求》及《合同书》中的全部任务。</w:t>
      </w:r>
    </w:p>
    <w:p w14:paraId="7271D9F7">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六</w:t>
      </w:r>
      <w:r>
        <w:rPr>
          <w:rFonts w:hint="eastAsia"/>
          <w:color w:val="000000" w:themeColor="text1"/>
          <w:sz w:val="20"/>
          <w:szCs w:val="20"/>
          <w14:textFill>
            <w14:solidFill>
              <w14:schemeClr w14:val="tx1"/>
            </w14:solidFill>
          </w14:textFill>
        </w:rPr>
        <w:t>）我方作为法律、财务和运作上独立于采购人、采购代理机构的供应商，在此保证所提交的所有文件和全部说明是真实的和正确的。</w:t>
      </w:r>
    </w:p>
    <w:p w14:paraId="14C3CF45">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七</w:t>
      </w:r>
      <w:r>
        <w:rPr>
          <w:rFonts w:hint="eastAsia"/>
          <w:color w:val="000000" w:themeColor="text1"/>
          <w:sz w:val="20"/>
          <w:szCs w:val="20"/>
          <w14:textFill>
            <w14:solidFill>
              <w14:schemeClr w14:val="tx1"/>
            </w14:solidFill>
          </w14:textFill>
        </w:rPr>
        <w:t>）我方磋商报价包含所购买的价款、税费及所涉及的一切费用。采购人不再支付任何其他费用。</w:t>
      </w:r>
    </w:p>
    <w:p w14:paraId="36F34B54">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八</w:t>
      </w:r>
      <w:r>
        <w:rPr>
          <w:rFonts w:hint="eastAsia"/>
          <w:color w:val="000000" w:themeColor="text1"/>
          <w:sz w:val="20"/>
          <w:szCs w:val="20"/>
          <w14:textFill>
            <w14:solidFill>
              <w14:schemeClr w14:val="tx1"/>
            </w14:solidFill>
          </w14:textFill>
        </w:rPr>
        <w:t>）我方接受采购人委托向贵方支付代理服务费，项目总报价已包含代理服务费，如果被确定为成交供应商，承诺向贵方足额支付。（若采购人支付代理服务费，则此条不适用）</w:t>
      </w:r>
    </w:p>
    <w:p w14:paraId="2E9DB760">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（九）我方与其他供应商不存在单位负责人为同一人或者存在直接控股、管理关系。</w:t>
      </w:r>
    </w:p>
    <w:p w14:paraId="739099E4">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（十）我方承诺未为本项目提供整体设计、规范编制或者项目管理、监理、检测等服务。</w:t>
      </w:r>
    </w:p>
    <w:p w14:paraId="0D6CACA1">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w:t>
      </w:r>
      <w:r>
        <w:rPr>
          <w:color w:val="000000" w:themeColor="text1"/>
          <w:sz w:val="20"/>
          <w:szCs w:val="20"/>
          <w14:textFill>
            <w14:solidFill>
              <w14:schemeClr w14:val="tx1"/>
            </w14:solidFill>
          </w14:textFill>
        </w:rPr>
        <w:t>一</w:t>
      </w:r>
      <w:r>
        <w:rPr>
          <w:rFonts w:hint="eastAsia"/>
          <w:color w:val="000000" w:themeColor="text1"/>
          <w:sz w:val="20"/>
          <w:szCs w:val="20"/>
          <w14:textFill>
            <w14:solidFill>
              <w14:schemeClr w14:val="tx1"/>
            </w14:solidFill>
          </w14:textFill>
        </w:rPr>
        <w:t>）我方未被列入法院失信被执行人名单中。</w:t>
      </w:r>
    </w:p>
    <w:p w14:paraId="1D274613">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w:t>
      </w:r>
      <w:r>
        <w:rPr>
          <w:color w:val="000000" w:themeColor="text1"/>
          <w:sz w:val="20"/>
          <w:szCs w:val="20"/>
          <w14:textFill>
            <w14:solidFill>
              <w14:schemeClr w14:val="tx1"/>
            </w14:solidFill>
          </w14:textFill>
        </w:rPr>
        <w:t>二</w:t>
      </w:r>
      <w:r>
        <w:rPr>
          <w:rFonts w:hint="eastAsia"/>
          <w:color w:val="000000" w:themeColor="text1"/>
          <w:sz w:val="20"/>
          <w:szCs w:val="20"/>
          <w14:textFill>
            <w14:solidFill>
              <w14:schemeClr w14:val="tx1"/>
            </w14:solidFill>
          </w14:textFill>
        </w:rPr>
        <w:t>）我方承诺遵守《中华人民共和国民法典》有关规定和《中华人民共和国妇女权益保障法》中关于“劳动和社会保障权益”的有关要求。</w:t>
      </w:r>
    </w:p>
    <w:p w14:paraId="06B8197A">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（十三）我方具备《中华人民共和国政府采购法》第二十二条规定的条件，承诺如下：</w:t>
      </w:r>
    </w:p>
    <w:p w14:paraId="5FB6173D">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67A668A8">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（2）我方符合法律、行政法规规定的其他条件。</w:t>
      </w:r>
    </w:p>
    <w:p w14:paraId="7609EBA4">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以上内容如有虚假或与事实不符的，磋商小组可将我方做无效响应处理，我方愿意承担相应的法律责任。</w:t>
      </w:r>
    </w:p>
    <w:p w14:paraId="75A1E105">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w:t>
      </w:r>
      <w:r>
        <w:rPr>
          <w:color w:val="000000" w:themeColor="text1"/>
          <w:sz w:val="20"/>
          <w:szCs w:val="20"/>
          <w14:textFill>
            <w14:solidFill>
              <w14:schemeClr w14:val="tx1"/>
            </w14:solidFill>
          </w14:textFill>
        </w:rPr>
        <w:t>四</w:t>
      </w:r>
      <w:r>
        <w:rPr>
          <w:rFonts w:hint="eastAsia"/>
          <w:color w:val="000000" w:themeColor="text1"/>
          <w:sz w:val="20"/>
          <w:szCs w:val="20"/>
          <w14:textFill>
            <w14:solidFill>
              <w14:schemeClr w14:val="tx1"/>
            </w14:solidFill>
          </w14:textFill>
        </w:rPr>
        <w:t>）我方非联合体参与响应。</w:t>
      </w:r>
    </w:p>
    <w:p w14:paraId="5E427320">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（十五）我方对在本函及响应文件中所作的所有承诺承担法律责任。</w:t>
      </w:r>
    </w:p>
    <w:p w14:paraId="36478BA3">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（十六）所有与本磋商有关的函件请发往下列地址：</w:t>
      </w:r>
    </w:p>
    <w:p w14:paraId="71C4AD1A">
      <w:pPr>
        <w:pStyle w:val="31"/>
        <w:autoSpaceDN/>
        <w:ind w:firstLine="400"/>
        <w:rPr>
          <w:color w:val="000000" w:themeColor="text1"/>
          <w:sz w:val="20"/>
          <w:szCs w:val="20"/>
          <w14:textFill>
            <w14:solidFill>
              <w14:schemeClr w14:val="tx1"/>
            </w14:solidFill>
          </w14:textFill>
        </w:rPr>
      </w:pPr>
      <w:bookmarkStart w:id="160" w:name="_Hlk175687916"/>
      <w:bookmarkEnd w:id="160"/>
      <w:r>
        <w:rPr>
          <w:rFonts w:hint="eastAsia"/>
          <w:color w:val="000000" w:themeColor="text1"/>
          <w:sz w:val="20"/>
          <w:szCs w:val="20"/>
          <w14:textFill>
            <w14:solidFill>
              <w14:schemeClr w14:val="tx1"/>
            </w14:solidFill>
          </w14:textFill>
        </w:rPr>
        <w:t>地    址：</w:t>
      </w:r>
      <w:r>
        <w:rPr>
          <w:rFonts w:hint="eastAsia"/>
          <w:color w:val="000000" w:themeColor="text1"/>
          <w:sz w:val="20"/>
          <w:szCs w:val="20"/>
          <w:u w:val="single"/>
          <w14:textFill>
            <w14:solidFill>
              <w14:schemeClr w14:val="tx1"/>
            </w14:solidFill>
          </w14:textFill>
        </w:rPr>
        <w:t xml:space="preserve">               </w:t>
      </w:r>
    </w:p>
    <w:p w14:paraId="2131A3D3">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电    话：</w:t>
      </w:r>
      <w:r>
        <w:rPr>
          <w:rFonts w:hint="eastAsia"/>
          <w:color w:val="000000" w:themeColor="text1"/>
          <w:sz w:val="20"/>
          <w:szCs w:val="20"/>
          <w:u w:val="single"/>
          <w14:textFill>
            <w14:solidFill>
              <w14:schemeClr w14:val="tx1"/>
            </w14:solidFill>
          </w14:textFill>
        </w:rPr>
        <w:t xml:space="preserve">               </w:t>
      </w:r>
    </w:p>
    <w:p w14:paraId="0866A65B">
      <w:pPr>
        <w:pStyle w:val="31"/>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电子邮箱：</w:t>
      </w:r>
      <w:r>
        <w:rPr>
          <w:rFonts w:hint="eastAsia"/>
          <w:color w:val="000000" w:themeColor="text1"/>
          <w:sz w:val="20"/>
          <w:szCs w:val="20"/>
          <w:u w:val="single"/>
          <w14:textFill>
            <w14:solidFill>
              <w14:schemeClr w14:val="tx1"/>
            </w14:solidFill>
          </w14:textFill>
        </w:rPr>
        <w:t xml:space="preserve">               </w:t>
      </w:r>
    </w:p>
    <w:p w14:paraId="65089639">
      <w:pPr>
        <w:pStyle w:val="31"/>
        <w:autoSpaceDN/>
        <w:ind w:firstLine="4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代表姓名：</w:t>
      </w:r>
      <w:r>
        <w:rPr>
          <w:rFonts w:hint="eastAsia"/>
          <w:color w:val="000000" w:themeColor="text1"/>
          <w:sz w:val="20"/>
          <w:szCs w:val="20"/>
          <w:u w:val="single"/>
          <w14:textFill>
            <w14:solidFill>
              <w14:schemeClr w14:val="tx1"/>
            </w14:solidFill>
          </w14:textFill>
        </w:rPr>
        <w:t xml:space="preserve">               </w:t>
      </w:r>
    </w:p>
    <w:p w14:paraId="1577E625">
      <w:pPr>
        <w:pStyle w:val="31"/>
        <w:autoSpaceDN/>
        <w:ind w:firstLine="4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职    务：</w:t>
      </w:r>
      <w:r>
        <w:rPr>
          <w:rFonts w:hint="eastAsia"/>
          <w:color w:val="000000" w:themeColor="text1"/>
          <w:sz w:val="20"/>
          <w:szCs w:val="20"/>
          <w:u w:val="single"/>
          <w14:textFill>
            <w14:solidFill>
              <w14:schemeClr w14:val="tx1"/>
            </w14:solidFill>
          </w14:textFill>
        </w:rPr>
        <w:t xml:space="preserve">               </w:t>
      </w:r>
    </w:p>
    <w:p w14:paraId="33C4E053">
      <w:pPr>
        <w:pStyle w:val="31"/>
        <w:autoSpaceDN/>
        <w:ind w:firstLine="400"/>
        <w:rPr>
          <w:color w:val="000000" w:themeColor="text1"/>
          <w:sz w:val="20"/>
          <w:szCs w:val="20"/>
          <w14:textFill>
            <w14:solidFill>
              <w14:schemeClr w14:val="tx1"/>
            </w14:solidFill>
          </w14:textFill>
        </w:rPr>
      </w:pPr>
    </w:p>
    <w:p w14:paraId="22DEA38D">
      <w:pPr>
        <w:pStyle w:val="31"/>
        <w:autoSpaceDN/>
        <w:spacing w:line="480" w:lineRule="auto"/>
        <w:ind w:firstLine="0" w:firstLineChars="0"/>
        <w:jc w:val="right"/>
        <w:rPr>
          <w:color w:val="000000" w:themeColor="text1"/>
          <w:sz w:val="20"/>
          <w:szCs w:val="20"/>
          <w14:textFill>
            <w14:solidFill>
              <w14:schemeClr w14:val="tx1"/>
            </w14:solidFill>
          </w14:textFill>
        </w:rPr>
      </w:pPr>
      <w:bookmarkStart w:id="161" w:name="_Hlk112010154"/>
      <w:bookmarkEnd w:id="161"/>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52351211">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5902F8B5">
      <w:pPr>
        <w:pStyle w:val="31"/>
        <w:autoSpaceDN/>
        <w:spacing w:line="480" w:lineRule="auto"/>
        <w:ind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620C0C1F">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162" w:name="_Toc104040703"/>
      <w:bookmarkEnd w:id="162"/>
      <w:bookmarkStart w:id="163" w:name="_Toc7961"/>
    </w:p>
    <w:p w14:paraId="0339EF56">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64" w:name="_Toc207041933"/>
      <w:r>
        <w:rPr>
          <w:rFonts w:hint="eastAsia" w:ascii="宋体" w:eastAsia="宋体"/>
          <w:color w:val="000000" w:themeColor="text1"/>
          <w:sz w:val="24"/>
          <w:szCs w:val="24"/>
          <w14:textFill>
            <w14:solidFill>
              <w14:schemeClr w14:val="tx1"/>
            </w14:solidFill>
          </w14:textFill>
        </w:rPr>
        <w:t>首轮报价表</w:t>
      </w:r>
      <w:bookmarkEnd w:id="163"/>
      <w:bookmarkEnd w:id="164"/>
    </w:p>
    <w:p w14:paraId="609F6333">
      <w:pPr>
        <w:jc w:val="center"/>
        <w:rPr>
          <w:b/>
          <w:bCs/>
          <w:color w:val="000000" w:themeColor="text1"/>
          <w:sz w:val="28"/>
          <w:szCs w:val="28"/>
          <w14:textFill>
            <w14:solidFill>
              <w14:schemeClr w14:val="tx1"/>
            </w14:solidFill>
          </w14:textFill>
        </w:rPr>
      </w:pPr>
      <w:bookmarkStart w:id="165" w:name="_Hlk112010167"/>
      <w:bookmarkEnd w:id="165"/>
      <w:r>
        <w:rPr>
          <w:rFonts w:hint="eastAsia"/>
          <w:b/>
          <w:bCs/>
          <w:color w:val="000000" w:themeColor="text1"/>
          <w:sz w:val="28"/>
          <w:szCs w:val="28"/>
          <w14:textFill>
            <w14:solidFill>
              <w14:schemeClr w14:val="tx1"/>
            </w14:solidFill>
          </w14:textFill>
        </w:rPr>
        <w:t>首轮报价表</w:t>
      </w:r>
    </w:p>
    <w:p w14:paraId="5DAD74C5">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项目名称：</w:t>
      </w:r>
      <w:r>
        <w:rPr>
          <w:rFonts w:hint="eastAsia"/>
          <w:bCs/>
          <w:color w:val="000000" w:themeColor="text1"/>
          <w:sz w:val="20"/>
          <w:szCs w:val="20"/>
          <w:u w:val="single"/>
          <w14:textFill>
            <w14:solidFill>
              <w14:schemeClr w14:val="tx1"/>
            </w14:solidFill>
          </w14:textFill>
        </w:rPr>
        <w:t xml:space="preserve">                 </w:t>
      </w:r>
      <w:r>
        <w:rPr>
          <w:rFonts w:hint="eastAsia"/>
          <w:bCs/>
          <w:color w:val="000000" w:themeColor="text1"/>
          <w:sz w:val="20"/>
          <w:szCs w:val="20"/>
          <w14:textFill>
            <w14:solidFill>
              <w14:schemeClr w14:val="tx1"/>
            </w14:solidFill>
          </w14:textFill>
        </w:rPr>
        <w:t xml:space="preserve">         </w:t>
      </w:r>
    </w:p>
    <w:p w14:paraId="626580DB">
      <w:pPr>
        <w:rPr>
          <w:b/>
          <w:color w:val="000000" w:themeColor="text1"/>
          <w:sz w:val="20"/>
          <w:szCs w:val="20"/>
          <w:u w:val="single"/>
          <w14:textFill>
            <w14:solidFill>
              <w14:schemeClr w14:val="tx1"/>
            </w14:solidFill>
          </w14:textFill>
        </w:rPr>
      </w:pPr>
      <w:r>
        <w:rPr>
          <w:rFonts w:hint="eastAsia"/>
          <w:bCs/>
          <w:color w:val="000000" w:themeColor="text1"/>
          <w:sz w:val="20"/>
          <w:szCs w:val="20"/>
          <w14:textFill>
            <w14:solidFill>
              <w14:schemeClr w14:val="tx1"/>
            </w14:solidFill>
          </w14:textFill>
        </w:rPr>
        <w:t>项目编号：</w:t>
      </w:r>
      <w:r>
        <w:rPr>
          <w:rFonts w:hint="eastAsia"/>
          <w:bCs/>
          <w:color w:val="000000" w:themeColor="text1"/>
          <w:sz w:val="20"/>
          <w:szCs w:val="20"/>
          <w:u w:val="single"/>
          <w14:textFill>
            <w14:solidFill>
              <w14:schemeClr w14:val="tx1"/>
            </w14:solidFill>
          </w14:textFill>
        </w:rPr>
        <w:t xml:space="preserve">           </w:t>
      </w:r>
      <w:r>
        <w:rPr>
          <w:rFonts w:hint="eastAsia"/>
          <w:b/>
          <w:color w:val="000000" w:themeColor="text1"/>
          <w:sz w:val="20"/>
          <w:szCs w:val="20"/>
          <w:u w:val="single"/>
          <w14:textFill>
            <w14:solidFill>
              <w14:schemeClr w14:val="tx1"/>
            </w14:solidFill>
          </w14:textFill>
        </w:rPr>
        <w:t xml:space="preserve">      </w:t>
      </w:r>
    </w:p>
    <w:p w14:paraId="6B0D42D9">
      <w:pPr>
        <w:pStyle w:val="2"/>
        <w:rPr>
          <w:color w:val="000000" w:themeColor="text1"/>
          <w:sz w:val="20"/>
          <w:szCs w:val="20"/>
          <w14:textFill>
            <w14:solidFill>
              <w14:schemeClr w14:val="tx1"/>
            </w14:solidFill>
          </w14:textFill>
        </w:rPr>
      </w:pPr>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3369"/>
        <w:gridCol w:w="4961"/>
        <w:gridCol w:w="1632"/>
      </w:tblGrid>
      <w:tr w14:paraId="0B3B633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8" w:hRule="atLeast"/>
          <w:jc w:val="center"/>
        </w:trPr>
        <w:tc>
          <w:tcPr>
            <w:tcW w:w="1691" w:type="pct"/>
            <w:tcBorders>
              <w:top w:val="single" w:color="auto" w:sz="4" w:space="0"/>
              <w:left w:val="single" w:color="auto" w:sz="4" w:space="0"/>
              <w:bottom w:val="single" w:color="auto" w:sz="4" w:space="0"/>
              <w:right w:val="single" w:color="auto" w:sz="4" w:space="0"/>
              <w:tl2br w:val="nil"/>
              <w:tr2bl w:val="nil"/>
            </w:tcBorders>
            <w:vAlign w:val="center"/>
          </w:tcPr>
          <w:p w14:paraId="76CA713F">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响应报价（元）</w:t>
            </w:r>
          </w:p>
        </w:tc>
        <w:tc>
          <w:tcPr>
            <w:tcW w:w="2490" w:type="pct"/>
            <w:tcBorders>
              <w:top w:val="single" w:color="auto" w:sz="4" w:space="0"/>
              <w:left w:val="single" w:color="auto" w:sz="4" w:space="0"/>
              <w:bottom w:val="single" w:color="auto" w:sz="4" w:space="0"/>
              <w:right w:val="single" w:color="auto" w:sz="4" w:space="0"/>
              <w:tl2br w:val="nil"/>
              <w:tr2bl w:val="nil"/>
            </w:tcBorders>
            <w:vAlign w:val="center"/>
          </w:tcPr>
          <w:p w14:paraId="4F6765D0">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合同履行期限</w:t>
            </w:r>
          </w:p>
        </w:tc>
        <w:tc>
          <w:tcPr>
            <w:tcW w:w="819" w:type="pct"/>
            <w:tcBorders>
              <w:top w:val="single" w:color="auto" w:sz="4" w:space="0"/>
              <w:left w:val="single" w:color="auto" w:sz="4" w:space="0"/>
              <w:bottom w:val="single" w:color="auto" w:sz="4" w:space="0"/>
              <w:right w:val="single" w:color="auto" w:sz="4" w:space="0"/>
              <w:tl2br w:val="nil"/>
              <w:tr2bl w:val="nil"/>
            </w:tcBorders>
            <w:vAlign w:val="center"/>
          </w:tcPr>
          <w:p w14:paraId="4CB9B401">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备注</w:t>
            </w:r>
          </w:p>
        </w:tc>
      </w:tr>
      <w:tr w14:paraId="79CFBA5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842" w:hRule="atLeast"/>
          <w:jc w:val="center"/>
        </w:trPr>
        <w:tc>
          <w:tcPr>
            <w:tcW w:w="1691" w:type="pct"/>
            <w:tcBorders>
              <w:top w:val="single" w:color="auto" w:sz="4" w:space="0"/>
              <w:left w:val="single" w:color="auto" w:sz="4" w:space="0"/>
              <w:bottom w:val="single" w:color="auto" w:sz="4" w:space="0"/>
              <w:right w:val="single" w:color="auto" w:sz="4" w:space="0"/>
              <w:tl2br w:val="nil"/>
              <w:tr2bl w:val="nil"/>
            </w:tcBorders>
            <w:vAlign w:val="center"/>
          </w:tcPr>
          <w:p w14:paraId="005A923F">
            <w:pPr>
              <w:rPr>
                <w:color w:val="000000" w:themeColor="text1"/>
                <w:sz w:val="20"/>
                <w:szCs w:val="20"/>
                <w14:textFill>
                  <w14:solidFill>
                    <w14:schemeClr w14:val="tx1"/>
                  </w14:solidFill>
                </w14:textFill>
              </w:rPr>
            </w:pPr>
            <w:r>
              <w:rPr>
                <w:rFonts w:hint="eastAsia"/>
                <w:color w:val="000000" w:themeColor="text1"/>
                <w:kern w:val="28"/>
                <w:sz w:val="20"/>
                <w:szCs w:val="20"/>
                <w14:textFill>
                  <w14:solidFill>
                    <w14:schemeClr w14:val="tx1"/>
                  </w14:solidFill>
                </w14:textFill>
              </w:rPr>
              <w:t>小写：¥</w:t>
            </w:r>
            <w:r>
              <w:rPr>
                <w:rFonts w:hint="eastAsia"/>
                <w:color w:val="000000" w:themeColor="text1"/>
                <w:kern w:val="28"/>
                <w:sz w:val="20"/>
                <w:szCs w:val="20"/>
                <w:u w:val="single"/>
                <w14:textFill>
                  <w14:solidFill>
                    <w14:schemeClr w14:val="tx1"/>
                  </w14:solidFill>
                </w14:textFill>
              </w:rPr>
              <w:t xml:space="preserve">              </w:t>
            </w:r>
          </w:p>
          <w:p w14:paraId="2DA93D20">
            <w:pPr>
              <w:rPr>
                <w:color w:val="000000" w:themeColor="text1"/>
                <w:kern w:val="28"/>
                <w:sz w:val="20"/>
                <w:szCs w:val="20"/>
                <w:u w:val="single"/>
                <w14:textFill>
                  <w14:solidFill>
                    <w14:schemeClr w14:val="tx1"/>
                  </w14:solidFill>
                </w14:textFill>
              </w:rPr>
            </w:pPr>
            <w:r>
              <w:rPr>
                <w:rFonts w:hint="eastAsia"/>
                <w:color w:val="000000" w:themeColor="text1"/>
                <w:kern w:val="28"/>
                <w:sz w:val="20"/>
                <w:szCs w:val="20"/>
                <w14:textFill>
                  <w14:solidFill>
                    <w14:schemeClr w14:val="tx1"/>
                  </w14:solidFill>
                </w14:textFill>
              </w:rPr>
              <w:t>大写：人民币</w:t>
            </w:r>
            <w:r>
              <w:rPr>
                <w:rFonts w:hint="eastAsia"/>
                <w:color w:val="000000" w:themeColor="text1"/>
                <w:kern w:val="28"/>
                <w:sz w:val="20"/>
                <w:szCs w:val="20"/>
                <w:u w:val="single"/>
                <w14:textFill>
                  <w14:solidFill>
                    <w14:schemeClr w14:val="tx1"/>
                  </w14:solidFill>
                </w14:textFill>
              </w:rPr>
              <w:t xml:space="preserve">          </w:t>
            </w:r>
          </w:p>
        </w:tc>
        <w:tc>
          <w:tcPr>
            <w:tcW w:w="2490" w:type="pct"/>
            <w:tcBorders>
              <w:top w:val="single" w:color="auto" w:sz="4" w:space="0"/>
              <w:left w:val="single" w:color="auto" w:sz="4" w:space="0"/>
              <w:bottom w:val="single" w:color="auto" w:sz="4" w:space="0"/>
              <w:right w:val="single" w:color="auto" w:sz="4" w:space="0"/>
              <w:tl2br w:val="nil"/>
              <w:tr2bl w:val="nil"/>
            </w:tcBorders>
            <w:vAlign w:val="center"/>
          </w:tcPr>
          <w:p w14:paraId="5B7727BD">
            <w:pPr>
              <w:ind w:left="200" w:hanging="200" w:hangingChars="100"/>
              <w:jc w:val="left"/>
              <w:rPr>
                <w:color w:val="000000" w:themeColor="text1"/>
                <w14:textFill>
                  <w14:solidFill>
                    <w14:schemeClr w14:val="tx1"/>
                  </w14:solidFill>
                </w14:textFill>
              </w:rPr>
            </w:pPr>
            <w:r>
              <w:rPr>
                <w:rFonts w:hint="eastAsia"/>
                <w:color w:val="000000" w:themeColor="text1"/>
                <w:kern w:val="28"/>
                <w:sz w:val="20"/>
                <w:szCs w:val="20"/>
                <w14:textFill>
                  <w14:solidFill>
                    <w14:schemeClr w14:val="tx1"/>
                  </w14:solidFill>
                </w14:textFill>
              </w:rPr>
              <w:t>成交供应商在接到成交通知书合同签订后</w:t>
            </w:r>
            <w:r>
              <w:rPr>
                <w:rFonts w:hint="eastAsia"/>
                <w:color w:val="000000" w:themeColor="text1"/>
                <w:kern w:val="28"/>
                <w:sz w:val="20"/>
                <w:szCs w:val="20"/>
                <w:u w:val="single"/>
                <w14:textFill>
                  <w14:solidFill>
                    <w14:schemeClr w14:val="tx1"/>
                  </w14:solidFill>
                </w14:textFill>
              </w:rPr>
              <w:t xml:space="preserve">      </w:t>
            </w:r>
            <w:r>
              <w:rPr>
                <w:rFonts w:hint="eastAsia"/>
                <w:color w:val="000000" w:themeColor="text1"/>
                <w:kern w:val="28"/>
                <w:sz w:val="20"/>
                <w:szCs w:val="20"/>
                <w14:textFill>
                  <w14:solidFill>
                    <w14:schemeClr w14:val="tx1"/>
                  </w14:solidFill>
                </w14:textFill>
              </w:rPr>
              <w:t>个日历日内完成采购清单中所列设备的上架及调试；租赁期自调试完毕之日起计，为期5年。</w:t>
            </w:r>
          </w:p>
        </w:tc>
        <w:tc>
          <w:tcPr>
            <w:tcW w:w="819" w:type="pct"/>
            <w:tcBorders>
              <w:top w:val="single" w:color="auto" w:sz="4" w:space="0"/>
              <w:left w:val="single" w:color="auto" w:sz="4" w:space="0"/>
              <w:bottom w:val="single" w:color="auto" w:sz="4" w:space="0"/>
              <w:right w:val="single" w:color="auto" w:sz="4" w:space="0"/>
              <w:tl2br w:val="nil"/>
              <w:tr2bl w:val="nil"/>
            </w:tcBorders>
            <w:vAlign w:val="center"/>
          </w:tcPr>
          <w:p w14:paraId="053C6A89">
            <w:pPr>
              <w:jc w:val="center"/>
              <w:rPr>
                <w:color w:val="000000" w:themeColor="text1"/>
                <w:sz w:val="20"/>
                <w:szCs w:val="20"/>
                <w14:textFill>
                  <w14:solidFill>
                    <w14:schemeClr w14:val="tx1"/>
                  </w14:solidFill>
                </w14:textFill>
              </w:rPr>
            </w:pPr>
          </w:p>
        </w:tc>
      </w:tr>
    </w:tbl>
    <w:p w14:paraId="312BD09A">
      <w:pPr>
        <w:rPr>
          <w:color w:val="000000" w:themeColor="text1"/>
          <w:sz w:val="20"/>
          <w:szCs w:val="20"/>
          <w14:textFill>
            <w14:solidFill>
              <w14:schemeClr w14:val="tx1"/>
            </w14:solidFill>
          </w14:textFill>
        </w:rPr>
      </w:pPr>
    </w:p>
    <w:p w14:paraId="78EE84AD">
      <w:p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注：</w:t>
      </w:r>
    </w:p>
    <w:p w14:paraId="7164CDCA">
      <w:pPr>
        <w:numPr>
          <w:ilvl w:val="0"/>
          <w:numId w:val="22"/>
        </w:numPr>
        <w:rPr>
          <w:color w:val="000000" w:themeColor="text1"/>
          <w:sz w:val="20"/>
          <w:szCs w:val="20"/>
          <w14:textFill>
            <w14:solidFill>
              <w14:schemeClr w14:val="tx1"/>
            </w14:solidFill>
          </w14:textFill>
        </w:rPr>
      </w:pPr>
      <w:bookmarkStart w:id="166" w:name="_Hlk67046034"/>
      <w:bookmarkEnd w:id="166"/>
      <w:r>
        <w:rPr>
          <w:rFonts w:hint="eastAsia"/>
          <w:color w:val="000000" w:themeColor="text1"/>
          <w:sz w:val="20"/>
          <w:szCs w:val="20"/>
          <w14:textFill>
            <w14:solidFill>
              <w14:schemeClr w14:val="tx1"/>
            </w14:solidFill>
          </w14:textFill>
        </w:rPr>
        <w:t>合同履行期限：按照磋商文件相应合同履行期限时间要求填写。</w:t>
      </w:r>
    </w:p>
    <w:p w14:paraId="4337C2C8">
      <w:pPr>
        <w:numPr>
          <w:ilvl w:val="0"/>
          <w:numId w:val="22"/>
        </w:num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中文大写金额用汉字，如壹、贰、叁、肆、伍、陆、柒、捌、玖、拾、佰、仟、万、亿、元、角、分、零、整（正）等。</w:t>
      </w:r>
    </w:p>
    <w:p w14:paraId="4D384AFF">
      <w:pPr>
        <w:numPr>
          <w:ilvl w:val="0"/>
          <w:numId w:val="22"/>
        </w:num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响应报价的小数点后保留两位有效数。</w:t>
      </w:r>
    </w:p>
    <w:p w14:paraId="03A1F866">
      <w:pPr>
        <w:numPr>
          <w:ilvl w:val="0"/>
          <w:numId w:val="22"/>
        </w:numP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报价超过最高限价的，将作无效响应处理。</w:t>
      </w:r>
    </w:p>
    <w:p w14:paraId="77C319C6">
      <w:pPr>
        <w:adjustRightInd w:val="0"/>
        <w:snapToGrid w:val="0"/>
        <w:spacing w:line="300" w:lineRule="auto"/>
        <w:rPr>
          <w:color w:val="000000" w:themeColor="text1"/>
          <w:sz w:val="20"/>
          <w:szCs w:val="20"/>
          <w14:textFill>
            <w14:solidFill>
              <w14:schemeClr w14:val="tx1"/>
            </w14:solidFill>
          </w14:textFill>
        </w:rPr>
      </w:pPr>
    </w:p>
    <w:p w14:paraId="12C0AE07">
      <w:pPr>
        <w:pStyle w:val="2"/>
        <w:rPr>
          <w:color w:val="000000" w:themeColor="text1"/>
          <w:sz w:val="20"/>
          <w:szCs w:val="20"/>
          <w14:textFill>
            <w14:solidFill>
              <w14:schemeClr w14:val="tx1"/>
            </w14:solidFill>
          </w14:textFill>
        </w:rPr>
      </w:pPr>
    </w:p>
    <w:p w14:paraId="04E10801">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47FCD073">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48D5AD8F">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4870225D">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10E31458">
      <w:pPr>
        <w:pStyle w:val="4"/>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pPr>
      <w:bookmarkStart w:id="167" w:name="_Toc22908"/>
      <w:bookmarkEnd w:id="167"/>
      <w:bookmarkStart w:id="168" w:name="_Toc104131910"/>
      <w:bookmarkEnd w:id="168"/>
      <w:bookmarkStart w:id="169" w:name="_Toc131270408"/>
      <w:bookmarkStart w:id="170" w:name="_Toc207041934"/>
      <w:r>
        <w:rPr>
          <w:rFonts w:hint="eastAsia" w:ascii="宋体" w:eastAsia="宋体"/>
          <w:color w:val="000000" w:themeColor="text1"/>
          <w:sz w:val="24"/>
          <w:szCs w:val="24"/>
          <w14:textFill>
            <w14:solidFill>
              <w14:schemeClr w14:val="tx1"/>
            </w14:solidFill>
          </w14:textFill>
        </w:rPr>
        <w:t>分项报价表</w:t>
      </w:r>
      <w:bookmarkEnd w:id="169"/>
      <w:bookmarkEnd w:id="170"/>
    </w:p>
    <w:p w14:paraId="1DBC43CE">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分项报价表</w:t>
      </w:r>
    </w:p>
    <w:p w14:paraId="5A82046F">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项目名称：</w:t>
      </w:r>
      <w:r>
        <w:rPr>
          <w:rFonts w:hint="eastAsia"/>
          <w:bCs/>
          <w:color w:val="000000" w:themeColor="text1"/>
          <w:sz w:val="20"/>
          <w:szCs w:val="20"/>
          <w:u w:val="single"/>
          <w14:textFill>
            <w14:solidFill>
              <w14:schemeClr w14:val="tx1"/>
            </w14:solidFill>
          </w14:textFill>
        </w:rPr>
        <w:t xml:space="preserve">                 </w:t>
      </w:r>
      <w:r>
        <w:rPr>
          <w:rFonts w:hint="eastAsia"/>
          <w:bCs/>
          <w:color w:val="000000" w:themeColor="text1"/>
          <w:sz w:val="20"/>
          <w:szCs w:val="20"/>
          <w14:textFill>
            <w14:solidFill>
              <w14:schemeClr w14:val="tx1"/>
            </w14:solidFill>
          </w14:textFill>
        </w:rPr>
        <w:t xml:space="preserve">         </w:t>
      </w:r>
    </w:p>
    <w:p w14:paraId="48F104EB">
      <w:pPr>
        <w:rPr>
          <w:b/>
          <w:color w:val="000000" w:themeColor="text1"/>
          <w:sz w:val="20"/>
          <w:szCs w:val="20"/>
          <w:u w:val="single"/>
          <w14:textFill>
            <w14:solidFill>
              <w14:schemeClr w14:val="tx1"/>
            </w14:solidFill>
          </w14:textFill>
        </w:rPr>
      </w:pPr>
      <w:r>
        <w:rPr>
          <w:rFonts w:hint="eastAsia"/>
          <w:bCs/>
          <w:color w:val="000000" w:themeColor="text1"/>
          <w:sz w:val="20"/>
          <w:szCs w:val="20"/>
          <w14:textFill>
            <w14:solidFill>
              <w14:schemeClr w14:val="tx1"/>
            </w14:solidFill>
          </w14:textFill>
        </w:rPr>
        <w:t>项目编号：</w:t>
      </w:r>
      <w:r>
        <w:rPr>
          <w:rFonts w:hint="eastAsia"/>
          <w:bCs/>
          <w:color w:val="000000" w:themeColor="text1"/>
          <w:sz w:val="20"/>
          <w:szCs w:val="20"/>
          <w:u w:val="single"/>
          <w14:textFill>
            <w14:solidFill>
              <w14:schemeClr w14:val="tx1"/>
            </w14:solidFill>
          </w14:textFill>
        </w:rPr>
        <w:t xml:space="preserve">           </w:t>
      </w:r>
      <w:r>
        <w:rPr>
          <w:rFonts w:hint="eastAsia"/>
          <w:b/>
          <w:color w:val="000000" w:themeColor="text1"/>
          <w:sz w:val="20"/>
          <w:szCs w:val="20"/>
          <w:u w:val="single"/>
          <w14:textFill>
            <w14:solidFill>
              <w14:schemeClr w14:val="tx1"/>
            </w14:solidFill>
          </w14:textFill>
        </w:rPr>
        <w:t xml:space="preserve">      </w:t>
      </w:r>
    </w:p>
    <w:p w14:paraId="4FD6B390">
      <w:pPr>
        <w:autoSpaceDE w:val="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货币及单位：人民币/元</w:t>
      </w:r>
    </w:p>
    <w:tbl>
      <w:tblPr>
        <w:tblStyle w:val="23"/>
        <w:tblW w:w="5000" w:type="pct"/>
        <w:tblInd w:w="108" w:type="dxa"/>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Layout w:type="autofit"/>
        <w:tblCellMar>
          <w:top w:w="0" w:type="dxa"/>
          <w:left w:w="0" w:type="dxa"/>
          <w:bottom w:w="0" w:type="dxa"/>
          <w:right w:w="0" w:type="dxa"/>
        </w:tblCellMar>
      </w:tblPr>
      <w:tblGrid>
        <w:gridCol w:w="788"/>
        <w:gridCol w:w="1317"/>
        <w:gridCol w:w="1316"/>
        <w:gridCol w:w="1316"/>
        <w:gridCol w:w="1316"/>
        <w:gridCol w:w="1316"/>
        <w:gridCol w:w="799"/>
        <w:gridCol w:w="799"/>
        <w:gridCol w:w="795"/>
      </w:tblGrid>
      <w:tr w14:paraId="1BBCF1F8">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404" w:type="pct"/>
            <w:tcBorders>
              <w:top w:val="single" w:color="auto" w:sz="6" w:space="0"/>
              <w:left w:val="single" w:color="auto" w:sz="6" w:space="0"/>
              <w:bottom w:val="single" w:color="auto" w:sz="6" w:space="0"/>
              <w:right w:val="single" w:color="auto" w:sz="6" w:space="0"/>
              <w:tl2br w:val="nil"/>
              <w:tr2bl w:val="nil"/>
            </w:tcBorders>
            <w:shd w:val="clear" w:color="auto" w:fill="F4F4F4"/>
            <w:vAlign w:val="center"/>
          </w:tcPr>
          <w:p w14:paraId="7AB38495">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序号</w:t>
            </w:r>
          </w:p>
        </w:tc>
        <w:tc>
          <w:tcPr>
            <w:tcW w:w="675" w:type="pct"/>
            <w:tcBorders>
              <w:top w:val="single" w:color="auto" w:sz="6" w:space="0"/>
              <w:left w:val="nil"/>
              <w:bottom w:val="single" w:color="auto" w:sz="6" w:space="0"/>
              <w:right w:val="single" w:color="auto" w:sz="6" w:space="0"/>
              <w:tl2br w:val="nil"/>
              <w:tr2bl w:val="nil"/>
            </w:tcBorders>
            <w:shd w:val="clear" w:color="auto" w:fill="F4F4F4"/>
            <w:vAlign w:val="center"/>
          </w:tcPr>
          <w:p w14:paraId="53F25033">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服务名称</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11FB88FA">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服务范围</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79C28721">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服务要求</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36C6F28D">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服务时间</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0953E4EA">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服务标准</w:t>
            </w:r>
          </w:p>
        </w:tc>
        <w:tc>
          <w:tcPr>
            <w:tcW w:w="409" w:type="pct"/>
            <w:tcBorders>
              <w:top w:val="single" w:color="auto" w:sz="6" w:space="0"/>
              <w:left w:val="nil"/>
              <w:bottom w:val="single" w:color="auto" w:sz="6" w:space="0"/>
              <w:right w:val="single" w:color="auto" w:sz="6" w:space="0"/>
              <w:tl2br w:val="nil"/>
              <w:tr2bl w:val="nil"/>
            </w:tcBorders>
            <w:shd w:val="clear" w:color="auto" w:fill="F4F4F4"/>
            <w:vAlign w:val="center"/>
          </w:tcPr>
          <w:p w14:paraId="7281A8BD">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单价</w:t>
            </w:r>
          </w:p>
        </w:tc>
        <w:tc>
          <w:tcPr>
            <w:tcW w:w="409" w:type="pct"/>
            <w:tcBorders>
              <w:top w:val="single" w:color="auto" w:sz="6" w:space="0"/>
              <w:left w:val="nil"/>
              <w:bottom w:val="single" w:color="auto" w:sz="6" w:space="0"/>
              <w:right w:val="single" w:color="auto" w:sz="6" w:space="0"/>
              <w:tl2br w:val="nil"/>
              <w:tr2bl w:val="nil"/>
            </w:tcBorders>
            <w:shd w:val="clear" w:color="auto" w:fill="F4F4F4"/>
            <w:vAlign w:val="center"/>
          </w:tcPr>
          <w:p w14:paraId="733362A7">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数量</w:t>
            </w:r>
          </w:p>
        </w:tc>
        <w:tc>
          <w:tcPr>
            <w:tcW w:w="407" w:type="pct"/>
            <w:tcBorders>
              <w:top w:val="single" w:color="auto" w:sz="6" w:space="0"/>
              <w:left w:val="nil"/>
              <w:bottom w:val="single" w:color="auto" w:sz="6" w:space="0"/>
              <w:right w:val="single" w:color="auto" w:sz="6" w:space="0"/>
              <w:tl2br w:val="nil"/>
              <w:tr2bl w:val="nil"/>
            </w:tcBorders>
            <w:shd w:val="clear" w:color="auto" w:fill="F4F4F4"/>
            <w:vAlign w:val="center"/>
          </w:tcPr>
          <w:p w14:paraId="155C9496">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总价</w:t>
            </w:r>
          </w:p>
        </w:tc>
      </w:tr>
      <w:tr w14:paraId="0A10F1B5">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404" w:type="pct"/>
            <w:tcBorders>
              <w:top w:val="single" w:color="auto" w:sz="6" w:space="0"/>
              <w:left w:val="single" w:color="auto" w:sz="6" w:space="0"/>
              <w:bottom w:val="single" w:color="auto" w:sz="6" w:space="0"/>
              <w:right w:val="single" w:color="auto" w:sz="6" w:space="0"/>
              <w:tl2br w:val="nil"/>
              <w:tr2bl w:val="nil"/>
            </w:tcBorders>
            <w:vAlign w:val="center"/>
          </w:tcPr>
          <w:p w14:paraId="3A9B88C4">
            <w:pPr>
              <w:jc w:val="center"/>
              <w:rPr>
                <w:color w:val="000000" w:themeColor="text1"/>
                <w:sz w:val="20"/>
                <w:szCs w:val="20"/>
                <w14:textFill>
                  <w14:solidFill>
                    <w14:schemeClr w14:val="tx1"/>
                  </w14:solidFill>
                </w14:textFill>
              </w:rPr>
            </w:pPr>
          </w:p>
        </w:tc>
        <w:tc>
          <w:tcPr>
            <w:tcW w:w="675" w:type="pct"/>
            <w:tcBorders>
              <w:top w:val="single" w:color="auto" w:sz="6" w:space="0"/>
              <w:left w:val="nil"/>
              <w:bottom w:val="single" w:color="auto" w:sz="6" w:space="0"/>
              <w:right w:val="single" w:color="auto" w:sz="6" w:space="0"/>
              <w:tl2br w:val="nil"/>
              <w:tr2bl w:val="nil"/>
            </w:tcBorders>
            <w:vAlign w:val="center"/>
          </w:tcPr>
          <w:p w14:paraId="7BDAA097">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0D4FB573">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45F0A22B">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3B8A1799">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3BB82977">
            <w:pPr>
              <w:jc w:val="center"/>
              <w:rPr>
                <w:color w:val="000000" w:themeColor="text1"/>
                <w:sz w:val="20"/>
                <w:szCs w:val="20"/>
                <w14:textFill>
                  <w14:solidFill>
                    <w14:schemeClr w14:val="tx1"/>
                  </w14:solidFill>
                </w14:textFill>
              </w:rPr>
            </w:pPr>
          </w:p>
        </w:tc>
        <w:tc>
          <w:tcPr>
            <w:tcW w:w="409" w:type="pct"/>
            <w:tcBorders>
              <w:top w:val="single" w:color="auto" w:sz="6" w:space="0"/>
              <w:left w:val="nil"/>
              <w:bottom w:val="single" w:color="auto" w:sz="6" w:space="0"/>
              <w:right w:val="single" w:color="auto" w:sz="6" w:space="0"/>
              <w:tl2br w:val="nil"/>
              <w:tr2bl w:val="nil"/>
            </w:tcBorders>
            <w:vAlign w:val="center"/>
          </w:tcPr>
          <w:p w14:paraId="231B8EC0">
            <w:pPr>
              <w:jc w:val="center"/>
              <w:rPr>
                <w:color w:val="000000" w:themeColor="text1"/>
                <w:sz w:val="20"/>
                <w:szCs w:val="20"/>
                <w14:textFill>
                  <w14:solidFill>
                    <w14:schemeClr w14:val="tx1"/>
                  </w14:solidFill>
                </w14:textFill>
              </w:rPr>
            </w:pPr>
          </w:p>
        </w:tc>
        <w:tc>
          <w:tcPr>
            <w:tcW w:w="409" w:type="pct"/>
            <w:tcBorders>
              <w:top w:val="single" w:color="auto" w:sz="6" w:space="0"/>
              <w:left w:val="nil"/>
              <w:bottom w:val="single" w:color="auto" w:sz="6" w:space="0"/>
              <w:right w:val="single" w:color="auto" w:sz="6" w:space="0"/>
              <w:tl2br w:val="nil"/>
              <w:tr2bl w:val="nil"/>
            </w:tcBorders>
            <w:vAlign w:val="center"/>
          </w:tcPr>
          <w:p w14:paraId="73403164">
            <w:pPr>
              <w:jc w:val="center"/>
              <w:rPr>
                <w:color w:val="000000" w:themeColor="text1"/>
                <w:sz w:val="20"/>
                <w:szCs w:val="20"/>
                <w14:textFill>
                  <w14:solidFill>
                    <w14:schemeClr w14:val="tx1"/>
                  </w14:solidFill>
                </w14:textFill>
              </w:rPr>
            </w:pPr>
          </w:p>
        </w:tc>
        <w:tc>
          <w:tcPr>
            <w:tcW w:w="407" w:type="pct"/>
            <w:tcBorders>
              <w:top w:val="single" w:color="auto" w:sz="6" w:space="0"/>
              <w:left w:val="nil"/>
              <w:bottom w:val="single" w:color="auto" w:sz="6" w:space="0"/>
              <w:right w:val="single" w:color="auto" w:sz="6" w:space="0"/>
              <w:tl2br w:val="nil"/>
              <w:tr2bl w:val="nil"/>
            </w:tcBorders>
            <w:vAlign w:val="center"/>
          </w:tcPr>
          <w:p w14:paraId="00B3BAC6">
            <w:pPr>
              <w:jc w:val="center"/>
              <w:rPr>
                <w:color w:val="000000" w:themeColor="text1"/>
                <w:sz w:val="20"/>
                <w:szCs w:val="20"/>
                <w14:textFill>
                  <w14:solidFill>
                    <w14:schemeClr w14:val="tx1"/>
                  </w14:solidFill>
                </w14:textFill>
              </w:rPr>
            </w:pPr>
          </w:p>
        </w:tc>
      </w:tr>
      <w:tr w14:paraId="5E850AF2">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404" w:type="pct"/>
            <w:tcBorders>
              <w:top w:val="single" w:color="auto" w:sz="6" w:space="0"/>
              <w:left w:val="single" w:color="auto" w:sz="6" w:space="0"/>
              <w:bottom w:val="single" w:color="auto" w:sz="6" w:space="0"/>
              <w:right w:val="single" w:color="auto" w:sz="6" w:space="0"/>
              <w:tl2br w:val="nil"/>
              <w:tr2bl w:val="nil"/>
            </w:tcBorders>
            <w:vAlign w:val="center"/>
          </w:tcPr>
          <w:p w14:paraId="471573F0">
            <w:pPr>
              <w:jc w:val="center"/>
              <w:rPr>
                <w:color w:val="000000" w:themeColor="text1"/>
                <w:sz w:val="20"/>
                <w:szCs w:val="20"/>
                <w14:textFill>
                  <w14:solidFill>
                    <w14:schemeClr w14:val="tx1"/>
                  </w14:solidFill>
                </w14:textFill>
              </w:rPr>
            </w:pPr>
          </w:p>
        </w:tc>
        <w:tc>
          <w:tcPr>
            <w:tcW w:w="675" w:type="pct"/>
            <w:tcBorders>
              <w:top w:val="single" w:color="auto" w:sz="6" w:space="0"/>
              <w:left w:val="nil"/>
              <w:bottom w:val="single" w:color="auto" w:sz="6" w:space="0"/>
              <w:right w:val="single" w:color="auto" w:sz="6" w:space="0"/>
              <w:tl2br w:val="nil"/>
              <w:tr2bl w:val="nil"/>
            </w:tcBorders>
            <w:vAlign w:val="center"/>
          </w:tcPr>
          <w:p w14:paraId="1D0D9299">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2CBDAFA1">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0407883C">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300229FC">
            <w:pPr>
              <w:jc w:val="center"/>
              <w:rPr>
                <w:color w:val="000000" w:themeColor="text1"/>
                <w:sz w:val="20"/>
                <w:szCs w:val="20"/>
                <w14:textFill>
                  <w14:solidFill>
                    <w14:schemeClr w14:val="tx1"/>
                  </w14:solidFill>
                </w14:textFill>
              </w:rPr>
            </w:pPr>
          </w:p>
        </w:tc>
        <w:tc>
          <w:tcPr>
            <w:tcW w:w="674" w:type="pct"/>
            <w:tcBorders>
              <w:top w:val="single" w:color="auto" w:sz="6" w:space="0"/>
              <w:left w:val="nil"/>
              <w:bottom w:val="single" w:color="auto" w:sz="6" w:space="0"/>
              <w:right w:val="single" w:color="auto" w:sz="6" w:space="0"/>
              <w:tl2br w:val="nil"/>
              <w:tr2bl w:val="nil"/>
            </w:tcBorders>
            <w:vAlign w:val="center"/>
          </w:tcPr>
          <w:p w14:paraId="5E116743">
            <w:pPr>
              <w:jc w:val="center"/>
              <w:rPr>
                <w:color w:val="000000" w:themeColor="text1"/>
                <w:sz w:val="20"/>
                <w:szCs w:val="20"/>
                <w14:textFill>
                  <w14:solidFill>
                    <w14:schemeClr w14:val="tx1"/>
                  </w14:solidFill>
                </w14:textFill>
              </w:rPr>
            </w:pPr>
          </w:p>
        </w:tc>
        <w:tc>
          <w:tcPr>
            <w:tcW w:w="409" w:type="pct"/>
            <w:tcBorders>
              <w:top w:val="single" w:color="auto" w:sz="6" w:space="0"/>
              <w:left w:val="nil"/>
              <w:bottom w:val="single" w:color="auto" w:sz="6" w:space="0"/>
              <w:right w:val="single" w:color="auto" w:sz="6" w:space="0"/>
              <w:tl2br w:val="nil"/>
              <w:tr2bl w:val="nil"/>
            </w:tcBorders>
            <w:vAlign w:val="center"/>
          </w:tcPr>
          <w:p w14:paraId="5CB35074">
            <w:pPr>
              <w:jc w:val="center"/>
              <w:rPr>
                <w:color w:val="000000" w:themeColor="text1"/>
                <w:sz w:val="20"/>
                <w:szCs w:val="20"/>
                <w14:textFill>
                  <w14:solidFill>
                    <w14:schemeClr w14:val="tx1"/>
                  </w14:solidFill>
                </w14:textFill>
              </w:rPr>
            </w:pPr>
          </w:p>
        </w:tc>
        <w:tc>
          <w:tcPr>
            <w:tcW w:w="409" w:type="pct"/>
            <w:tcBorders>
              <w:top w:val="single" w:color="auto" w:sz="6" w:space="0"/>
              <w:left w:val="nil"/>
              <w:bottom w:val="single" w:color="auto" w:sz="6" w:space="0"/>
              <w:right w:val="single" w:color="auto" w:sz="6" w:space="0"/>
              <w:tl2br w:val="nil"/>
              <w:tr2bl w:val="nil"/>
            </w:tcBorders>
            <w:vAlign w:val="center"/>
          </w:tcPr>
          <w:p w14:paraId="6622472F">
            <w:pPr>
              <w:jc w:val="center"/>
              <w:rPr>
                <w:color w:val="000000" w:themeColor="text1"/>
                <w:sz w:val="20"/>
                <w:szCs w:val="20"/>
                <w14:textFill>
                  <w14:solidFill>
                    <w14:schemeClr w14:val="tx1"/>
                  </w14:solidFill>
                </w14:textFill>
              </w:rPr>
            </w:pPr>
          </w:p>
        </w:tc>
        <w:tc>
          <w:tcPr>
            <w:tcW w:w="407" w:type="pct"/>
            <w:tcBorders>
              <w:top w:val="single" w:color="auto" w:sz="6" w:space="0"/>
              <w:left w:val="nil"/>
              <w:bottom w:val="single" w:color="auto" w:sz="6" w:space="0"/>
              <w:right w:val="single" w:color="auto" w:sz="6" w:space="0"/>
              <w:tl2br w:val="nil"/>
              <w:tr2bl w:val="nil"/>
            </w:tcBorders>
            <w:vAlign w:val="center"/>
          </w:tcPr>
          <w:p w14:paraId="4C11B622">
            <w:pPr>
              <w:jc w:val="center"/>
              <w:rPr>
                <w:color w:val="000000" w:themeColor="text1"/>
                <w:sz w:val="20"/>
                <w:szCs w:val="20"/>
                <w14:textFill>
                  <w14:solidFill>
                    <w14:schemeClr w14:val="tx1"/>
                  </w14:solidFill>
                </w14:textFill>
              </w:rPr>
            </w:pPr>
          </w:p>
        </w:tc>
      </w:tr>
    </w:tbl>
    <w:p w14:paraId="3101C287">
      <w:pPr>
        <w:autoSpaceDE w:val="0"/>
        <w:jc w:val="left"/>
        <w:rPr>
          <w:color w:val="000000" w:themeColor="text1"/>
          <w:sz w:val="20"/>
          <w:szCs w:val="20"/>
          <w14:textFill>
            <w14:solidFill>
              <w14:schemeClr w14:val="tx1"/>
            </w14:solidFill>
          </w14:textFill>
        </w:rPr>
      </w:pPr>
    </w:p>
    <w:p w14:paraId="2B907C00">
      <w:pPr>
        <w:autoSpaceDE w:val="0"/>
        <w:jc w:val="left"/>
        <w:rPr>
          <w:color w:val="000000" w:themeColor="text1"/>
          <w:sz w:val="20"/>
          <w:szCs w:val="20"/>
          <w14:textFill>
            <w14:solidFill>
              <w14:schemeClr w14:val="tx1"/>
            </w14:solidFill>
          </w14:textFill>
        </w:rPr>
      </w:pPr>
    </w:p>
    <w:p w14:paraId="60F1E65D">
      <w:pPr>
        <w:autoSpaceDE w:val="0"/>
        <w:spacing w:line="480" w:lineRule="auto"/>
        <w:ind w:right="101" w:rightChars="48"/>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3B1F59DF">
      <w:pPr>
        <w:autoSpaceDE w:val="0"/>
        <w:spacing w:line="480" w:lineRule="auto"/>
        <w:ind w:right="101" w:rightChars="48"/>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3CC7A2EB">
      <w:pPr>
        <w:autoSpaceDE w:val="0"/>
        <w:spacing w:line="480" w:lineRule="auto"/>
        <w:ind w:right="101" w:rightChars="48"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51C1E238">
      <w:pPr>
        <w:spacing w:line="240" w:lineRule="auto"/>
        <w:jc w:val="lef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br w:type="page"/>
      </w:r>
    </w:p>
    <w:p w14:paraId="161057D0">
      <w:pPr>
        <w:rPr>
          <w:color w:val="000000" w:themeColor="text1"/>
          <w:sz w:val="28"/>
          <w:szCs w:val="28"/>
          <w14:textFill>
            <w14:solidFill>
              <w14:schemeClr w14:val="tx1"/>
            </w14:solidFill>
          </w14:textFill>
        </w:rPr>
      </w:pPr>
    </w:p>
    <w:p w14:paraId="0C057565">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71" w:name="_Toc18897"/>
      <w:bookmarkEnd w:id="171"/>
      <w:bookmarkStart w:id="172" w:name="_Toc207041935"/>
      <w:bookmarkStart w:id="173" w:name="_Toc104040704"/>
      <w:r>
        <w:rPr>
          <w:rFonts w:hint="eastAsia" w:ascii="宋体" w:eastAsia="宋体"/>
          <w:color w:val="000000" w:themeColor="text1"/>
          <w:sz w:val="24"/>
          <w:szCs w:val="24"/>
          <w14:textFill>
            <w14:solidFill>
              <w14:schemeClr w14:val="tx1"/>
            </w14:solidFill>
          </w14:textFill>
        </w:rPr>
        <w:t>政策适用性说明</w:t>
      </w:r>
      <w:bookmarkEnd w:id="172"/>
      <w:bookmarkEnd w:id="173"/>
    </w:p>
    <w:p w14:paraId="48756B53">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（以下格式文件由供应商根据需要选用，如不适用可删除）</w:t>
      </w:r>
    </w:p>
    <w:p w14:paraId="5BA31B81">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政策适用性说明</w:t>
      </w:r>
    </w:p>
    <w:p w14:paraId="1B63013A">
      <w:pPr>
        <w:pStyle w:val="2"/>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参照政府采购有关政策的要求，在本次的技术方案中，采用符合政策的小型或微型企业产品、节能产品、环境标志产品，主要产品与核心技术介绍说明如下：</w:t>
      </w:r>
    </w:p>
    <w:tbl>
      <w:tblPr>
        <w:tblStyle w:val="23"/>
        <w:tblW w:w="5000"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58"/>
        <w:gridCol w:w="1800"/>
        <w:gridCol w:w="1234"/>
        <w:gridCol w:w="1234"/>
        <w:gridCol w:w="1234"/>
        <w:gridCol w:w="1234"/>
        <w:gridCol w:w="1234"/>
        <w:gridCol w:w="1234"/>
      </w:tblGrid>
      <w:tr w14:paraId="7A2C833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4032CDFC">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序号</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7815140F">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主要产品/技术名称（规格型号、注册商标）</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BAF89A5">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制造商(开发商)</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8406511">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制造商企业类型</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9722D1E">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节能产品</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C39C021">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环境标志产品</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E8C5881">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认证证书编号</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92C0E48">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该产品报价在总报价中占比（%）</w:t>
            </w:r>
          </w:p>
        </w:tc>
      </w:tr>
      <w:tr w14:paraId="038BAED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18B2FBD9">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25747B17">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0A2F13C">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60D300A">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2F8ADAD">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92B941B">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7DDAA9E">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DE7754C">
            <w:pPr>
              <w:pStyle w:val="2"/>
              <w:spacing w:before="156" w:beforeLines="50" w:after="156" w:afterLines="50"/>
              <w:jc w:val="center"/>
              <w:rPr>
                <w:color w:val="000000" w:themeColor="text1"/>
                <w:sz w:val="20"/>
                <w:szCs w:val="20"/>
                <w14:textFill>
                  <w14:solidFill>
                    <w14:schemeClr w14:val="tx1"/>
                  </w14:solidFill>
                </w14:textFill>
              </w:rPr>
            </w:pPr>
          </w:p>
        </w:tc>
      </w:tr>
      <w:tr w14:paraId="6009780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20C02E5A">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07BEF2EA">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379A1AC">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C3C12D6">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7AB5CEF">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418F15A">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BEFC9D5">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91EDCCC">
            <w:pPr>
              <w:pStyle w:val="2"/>
              <w:spacing w:before="156" w:beforeLines="50" w:after="156" w:afterLines="50"/>
              <w:jc w:val="center"/>
              <w:rPr>
                <w:color w:val="000000" w:themeColor="text1"/>
                <w:sz w:val="20"/>
                <w:szCs w:val="20"/>
                <w14:textFill>
                  <w14:solidFill>
                    <w14:schemeClr w14:val="tx1"/>
                  </w14:solidFill>
                </w14:textFill>
              </w:rPr>
            </w:pPr>
          </w:p>
        </w:tc>
      </w:tr>
      <w:tr w14:paraId="6B1169E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664E1F98">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5E1F0ADE">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7F0E221">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F1FF304">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7BAB0EE">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0225115">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F8D7C6D">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1EB4DB7">
            <w:pPr>
              <w:pStyle w:val="2"/>
              <w:spacing w:before="156" w:beforeLines="50" w:after="156" w:afterLines="50"/>
              <w:jc w:val="center"/>
              <w:rPr>
                <w:color w:val="000000" w:themeColor="text1"/>
                <w:sz w:val="20"/>
                <w:szCs w:val="20"/>
                <w14:textFill>
                  <w14:solidFill>
                    <w14:schemeClr w14:val="tx1"/>
                  </w14:solidFill>
                </w14:textFill>
              </w:rPr>
            </w:pPr>
          </w:p>
        </w:tc>
      </w:tr>
      <w:tr w14:paraId="1E43307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1617B515">
            <w:pPr>
              <w:pStyle w:val="2"/>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268AA01A">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F2CC523">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3939253">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F61665A">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6A04943">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E275C85">
            <w:pPr>
              <w:pStyle w:val="2"/>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715113E">
            <w:pPr>
              <w:pStyle w:val="2"/>
              <w:spacing w:before="156" w:beforeLines="50" w:after="156" w:afterLines="50"/>
              <w:jc w:val="center"/>
              <w:rPr>
                <w:color w:val="000000" w:themeColor="text1"/>
                <w:sz w:val="20"/>
                <w:szCs w:val="20"/>
                <w14:textFill>
                  <w14:solidFill>
                    <w14:schemeClr w14:val="tx1"/>
                  </w14:solidFill>
                </w14:textFill>
              </w:rPr>
            </w:pPr>
          </w:p>
        </w:tc>
      </w:tr>
    </w:tbl>
    <w:p w14:paraId="12A7473C">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注：</w:t>
      </w:r>
    </w:p>
    <w:p w14:paraId="366481E5">
      <w:pPr>
        <w:pStyle w:val="2"/>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r>
        <w:rPr>
          <w:rFonts w:hint="eastAsia"/>
          <w:color w:val="000000" w:themeColor="text1"/>
          <w:sz w:val="20"/>
          <w:szCs w:val="20"/>
          <w14:textFill>
            <w14:solidFill>
              <w14:schemeClr w14:val="tx1"/>
            </w14:solidFill>
          </w14:textFill>
        </w:rPr>
        <w:tab/>
      </w:r>
      <w:r>
        <w:rPr>
          <w:rFonts w:hint="eastAsia"/>
          <w:color w:val="000000" w:themeColor="text1"/>
          <w:sz w:val="20"/>
          <w:szCs w:val="20"/>
          <w14:textFill>
            <w14:solidFill>
              <w14:schemeClr w14:val="tx1"/>
            </w14:solidFill>
          </w14:textFill>
        </w:rPr>
        <w:t>制造商为小型或微型企业时才需要填“制造商企业类型”栏,填写内容为“小型”或“微型”；</w:t>
      </w:r>
    </w:p>
    <w:p w14:paraId="48D7F167">
      <w:pPr>
        <w:pStyle w:val="2"/>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r>
        <w:rPr>
          <w:rFonts w:hint="eastAsia"/>
          <w:color w:val="000000" w:themeColor="text1"/>
          <w:sz w:val="20"/>
          <w:szCs w:val="20"/>
          <w14:textFill>
            <w14:solidFill>
              <w14:schemeClr w14:val="tx1"/>
            </w14:solidFill>
          </w14:textFill>
        </w:rPr>
        <w:tab/>
      </w:r>
      <w:r>
        <w:rPr>
          <w:rFonts w:hint="eastAsia"/>
          <w:color w:val="000000" w:themeColor="text1"/>
          <w:sz w:val="20"/>
          <w:szCs w:val="20"/>
          <w14:textFill>
            <w14:solidFill>
              <w14:schemeClr w14:val="tx1"/>
            </w14:solidFill>
          </w14:textFill>
        </w:rPr>
        <w:t>“节能产品、环境标志产品”须填写认证证书编号，并在对应“节能产品”、“环境标志产品”栏中勾选，同时提供有效期内的证书复印件（加盖供应商公章）</w:t>
      </w:r>
    </w:p>
    <w:p w14:paraId="1F54D3A3">
      <w:pPr>
        <w:pStyle w:val="2"/>
        <w:ind w:firstLine="400" w:firstLineChars="200"/>
        <w:rPr>
          <w:color w:val="000000" w:themeColor="text1"/>
          <w:sz w:val="20"/>
          <w:szCs w:val="20"/>
          <w14:textFill>
            <w14:solidFill>
              <w14:schemeClr w14:val="tx1"/>
            </w14:solidFill>
          </w14:textFill>
        </w:rPr>
      </w:pPr>
    </w:p>
    <w:p w14:paraId="1447D82E">
      <w:pPr>
        <w:pStyle w:val="31"/>
        <w:autoSpaceDN/>
        <w:spacing w:line="480" w:lineRule="auto"/>
        <w:ind w:firstLine="0" w:firstLineChars="0"/>
        <w:jc w:val="right"/>
        <w:rPr>
          <w:color w:val="000000" w:themeColor="text1"/>
          <w:sz w:val="20"/>
          <w:szCs w:val="20"/>
          <w14:textFill>
            <w14:solidFill>
              <w14:schemeClr w14:val="tx1"/>
            </w14:solidFill>
          </w14:textFill>
        </w:rPr>
      </w:pPr>
      <w:bookmarkStart w:id="174" w:name="_Hlk112010292"/>
      <w:bookmarkEnd w:id="174"/>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233D0686">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773003CA">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080E56AB">
      <w:pPr>
        <w:pStyle w:val="2"/>
        <w:rPr>
          <w:color w:val="000000" w:themeColor="text1"/>
          <w:sz w:val="20"/>
          <w:szCs w:val="20"/>
          <w14:textFill>
            <w14:solidFill>
              <w14:schemeClr w14:val="tx1"/>
            </w14:solidFill>
          </w14:textFill>
        </w:rPr>
      </w:pPr>
    </w:p>
    <w:p w14:paraId="291FA262">
      <w:pPr>
        <w:pStyle w:val="2"/>
        <w:rPr>
          <w:color w:val="000000" w:themeColor="text1"/>
          <w14:textFill>
            <w14:solidFill>
              <w14:schemeClr w14:val="tx1"/>
            </w14:solidFill>
          </w14:textFill>
        </w:rPr>
      </w:pPr>
    </w:p>
    <w:p w14:paraId="3DA54F49">
      <w:pPr>
        <w:rPr>
          <w:b/>
          <w:bCs/>
          <w:color w:val="000000" w:themeColor="text1"/>
          <w:sz w:val="24"/>
          <w:szCs w:val="24"/>
          <w14:textFill>
            <w14:solidFill>
              <w14:schemeClr w14:val="tx1"/>
            </w14:solidFill>
          </w14:textFill>
        </w:rPr>
      </w:pPr>
      <w:bookmarkStart w:id="175" w:name="_Toc103033236"/>
      <w:bookmarkEnd w:id="175"/>
    </w:p>
    <w:p w14:paraId="09DF7A84">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76" w:name="_Toc22086"/>
      <w:bookmarkEnd w:id="176"/>
      <w:bookmarkStart w:id="177" w:name="_Toc207041936"/>
      <w:bookmarkStart w:id="178" w:name="_Toc104040705"/>
      <w:r>
        <w:rPr>
          <w:rFonts w:hint="eastAsia" w:ascii="宋体" w:eastAsia="宋体"/>
          <w:color w:val="000000" w:themeColor="text1"/>
          <w:sz w:val="24"/>
          <w:szCs w:val="24"/>
          <w14:textFill>
            <w14:solidFill>
              <w14:schemeClr w14:val="tx1"/>
            </w14:solidFill>
          </w14:textFill>
        </w:rPr>
        <w:t>法定代表人证明书</w:t>
      </w:r>
      <w:bookmarkEnd w:id="177"/>
      <w:bookmarkEnd w:id="178"/>
    </w:p>
    <w:p w14:paraId="5D6BC902">
      <w:pPr>
        <w:pStyle w:val="37"/>
        <w:autoSpaceDN/>
        <w:jc w:val="left"/>
        <w:rPr>
          <w:b w:val="0"/>
          <w:bCs w:val="0"/>
          <w:i/>
          <w:iCs/>
          <w:color w:val="000000" w:themeColor="text1"/>
          <w:sz w:val="21"/>
          <w:szCs w:val="21"/>
          <w14:textFill>
            <w14:solidFill>
              <w14:schemeClr w14:val="tx1"/>
            </w14:solidFill>
          </w14:textFill>
        </w:rPr>
      </w:pPr>
      <w:r>
        <w:rPr>
          <w:rFonts w:hint="eastAsia"/>
          <w:b w:val="0"/>
          <w:bCs w:val="0"/>
          <w:i/>
          <w:iCs/>
          <w:color w:val="000000" w:themeColor="text1"/>
          <w:sz w:val="21"/>
          <w:szCs w:val="21"/>
          <w14:textFill>
            <w14:solidFill>
              <w14:schemeClr w14:val="tx1"/>
            </w14:solidFill>
          </w14:textFill>
        </w:rPr>
        <w:t>（供应商可使用下述格式，也可使用广东省工商行政管理局统一印制的法定代表人证明书格式）</w:t>
      </w:r>
    </w:p>
    <w:p w14:paraId="0B0B2E44">
      <w:pPr>
        <w:pStyle w:val="37"/>
        <w:autoSpaceDN/>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法定代表人证明书</w:t>
      </w:r>
    </w:p>
    <w:p w14:paraId="46FAA6B1">
      <w:pPr>
        <w:pStyle w:val="31"/>
        <w:autoSpaceDN/>
        <w:ind w:firstLine="0" w:firstLineChars="0"/>
        <w:rPr>
          <w:color w:val="000000" w:themeColor="text1"/>
          <w:sz w:val="20"/>
          <w:szCs w:val="20"/>
          <w14:textFill>
            <w14:solidFill>
              <w14:schemeClr w14:val="tx1"/>
            </w14:solidFill>
          </w14:textFill>
        </w:rPr>
      </w:pPr>
    </w:p>
    <w:p w14:paraId="18D9B2CA">
      <w:pPr>
        <w:pStyle w:val="2"/>
        <w:tabs>
          <w:tab w:val="left" w:pos="1500"/>
          <w:tab w:val="left" w:pos="3223"/>
          <w:tab w:val="left" w:pos="3947"/>
          <w:tab w:val="left" w:pos="7064"/>
        </w:tabs>
        <w:ind w:firstLine="400" w:firstLineChars="200"/>
        <w:rPr>
          <w:color w:val="000000" w:themeColor="text1"/>
          <w:sz w:val="20"/>
          <w:szCs w:val="20"/>
          <w14:textFill>
            <w14:solidFill>
              <w14:schemeClr w14:val="tx1"/>
            </w14:solidFill>
          </w14:textFill>
        </w:rPr>
      </w:pP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现任我单位</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职务，为法定代表人，特此证明。</w:t>
      </w:r>
    </w:p>
    <w:p w14:paraId="72ACA4BB">
      <w:pPr>
        <w:pStyle w:val="2"/>
        <w:tabs>
          <w:tab w:val="left" w:pos="1020"/>
          <w:tab w:val="left" w:pos="3223"/>
          <w:tab w:val="left" w:pos="3947"/>
          <w:tab w:val="left" w:pos="7064"/>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有效期限：</w:t>
      </w:r>
      <w:bookmarkStart w:id="179" w:name="_Hlk102939377"/>
      <w:bookmarkEnd w:id="179"/>
      <w:r>
        <w:rPr>
          <w:rFonts w:hint="eastAsia"/>
          <w:color w:val="000000" w:themeColor="text1"/>
          <w:sz w:val="20"/>
          <w:szCs w:val="20"/>
          <w:u w:val="single"/>
          <w14:textFill>
            <w14:solidFill>
              <w14:schemeClr w14:val="tx1"/>
            </w14:solidFill>
          </w14:textFill>
        </w:rPr>
        <w:t>与响应有效期一致。</w:t>
      </w:r>
    </w:p>
    <w:p w14:paraId="6438805C">
      <w:pPr>
        <w:pStyle w:val="2"/>
        <w:tabs>
          <w:tab w:val="left" w:pos="1020"/>
          <w:tab w:val="left" w:pos="3223"/>
          <w:tab w:val="left" w:pos="3947"/>
          <w:tab w:val="left" w:pos="8505"/>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法定代表人性别：</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年龄：</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身份证号码：</w:t>
      </w:r>
      <w:r>
        <w:rPr>
          <w:rFonts w:hint="eastAsia"/>
          <w:color w:val="000000" w:themeColor="text1"/>
          <w:sz w:val="20"/>
          <w:szCs w:val="20"/>
          <w:u w:val="single"/>
          <w14:textFill>
            <w14:solidFill>
              <w14:schemeClr w14:val="tx1"/>
            </w14:solidFill>
          </w14:textFill>
        </w:rPr>
        <w:t xml:space="preserve">            .</w:t>
      </w:r>
    </w:p>
    <w:p w14:paraId="66A12EF3">
      <w:pPr>
        <w:pStyle w:val="2"/>
        <w:tabs>
          <w:tab w:val="left" w:pos="1020"/>
          <w:tab w:val="left" w:pos="3223"/>
          <w:tab w:val="left" w:pos="3947"/>
          <w:tab w:val="left" w:pos="7064"/>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注册号码：</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企业类型：</w:t>
      </w:r>
      <w:r>
        <w:rPr>
          <w:rFonts w:hint="eastAsia"/>
          <w:color w:val="000000" w:themeColor="text1"/>
          <w:sz w:val="20"/>
          <w:szCs w:val="20"/>
          <w:u w:val="single"/>
          <w14:textFill>
            <w14:solidFill>
              <w14:schemeClr w14:val="tx1"/>
            </w14:solidFill>
          </w14:textFill>
        </w:rPr>
        <w:t xml:space="preserve">              .</w:t>
      </w:r>
    </w:p>
    <w:p w14:paraId="5092FED6">
      <w:pPr>
        <w:pStyle w:val="2"/>
        <w:tabs>
          <w:tab w:val="left" w:pos="1020"/>
          <w:tab w:val="left" w:pos="3223"/>
          <w:tab w:val="left" w:pos="3947"/>
          <w:tab w:val="left" w:pos="7064"/>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经营范围：</w:t>
      </w:r>
      <w:r>
        <w:rPr>
          <w:rFonts w:hint="eastAsia"/>
          <w:color w:val="000000" w:themeColor="text1"/>
          <w:sz w:val="20"/>
          <w:szCs w:val="20"/>
          <w:u w:val="single"/>
          <w14:textFill>
            <w14:solidFill>
              <w14:schemeClr w14:val="tx1"/>
            </w14:solidFill>
          </w14:textFill>
        </w:rPr>
        <w:t xml:space="preserve">           .</w:t>
      </w:r>
    </w:p>
    <w:p w14:paraId="32473A6D">
      <w:pPr>
        <w:pStyle w:val="2"/>
        <w:tabs>
          <w:tab w:val="left" w:pos="1020"/>
          <w:tab w:val="left" w:pos="3223"/>
          <w:tab w:val="left" w:pos="3947"/>
          <w:tab w:val="left" w:pos="7064"/>
        </w:tabs>
        <w:ind w:right="-35"/>
        <w:rPr>
          <w:color w:val="000000" w:themeColor="text1"/>
          <w:sz w:val="20"/>
          <w:szCs w:val="20"/>
          <w14:textFill>
            <w14:solidFill>
              <w14:schemeClr w14:val="tx1"/>
            </w14:solidFill>
          </w14:textFill>
        </w:rPr>
      </w:pPr>
    </w:p>
    <w:p w14:paraId="7199238A">
      <w:pPr>
        <w:pStyle w:val="2"/>
        <w:tabs>
          <w:tab w:val="left" w:pos="10713"/>
        </w:tabs>
        <w:ind w:left="3223" w:leftChars="153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1AF54AF7">
      <w:pPr>
        <w:pStyle w:val="2"/>
        <w:tabs>
          <w:tab w:val="left" w:pos="10713"/>
        </w:tabs>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地址：</w:t>
      </w:r>
      <w:r>
        <w:rPr>
          <w:rFonts w:hint="eastAsia"/>
          <w:color w:val="000000" w:themeColor="text1"/>
          <w:sz w:val="20"/>
          <w:szCs w:val="20"/>
          <w:u w:val="single"/>
          <w14:textFill>
            <w14:solidFill>
              <w14:schemeClr w14:val="tx1"/>
            </w14:solidFill>
          </w14:textFill>
        </w:rPr>
        <w:t xml:space="preserve">               .</w:t>
      </w:r>
    </w:p>
    <w:p w14:paraId="4F499383">
      <w:pPr>
        <w:pStyle w:val="2"/>
        <w:tabs>
          <w:tab w:val="left" w:pos="10713"/>
        </w:tabs>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法定代表人（签字或盖章）：</w:t>
      </w:r>
      <w:r>
        <w:rPr>
          <w:rFonts w:hint="eastAsia"/>
          <w:color w:val="000000" w:themeColor="text1"/>
          <w:sz w:val="20"/>
          <w:szCs w:val="20"/>
          <w:u w:val="single"/>
          <w14:textFill>
            <w14:solidFill>
              <w14:schemeClr w14:val="tx1"/>
            </w14:solidFill>
          </w14:textFill>
        </w:rPr>
        <w:t xml:space="preserve">               .</w:t>
      </w:r>
    </w:p>
    <w:p w14:paraId="54ACE1C1">
      <w:pPr>
        <w:pStyle w:val="2"/>
        <w:ind w:left="3223" w:leftChars="153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职务：</w:t>
      </w:r>
      <w:r>
        <w:rPr>
          <w:rFonts w:hint="eastAsia"/>
          <w:color w:val="000000" w:themeColor="text1"/>
          <w:sz w:val="20"/>
          <w:szCs w:val="20"/>
          <w:u w:val="single"/>
          <w14:textFill>
            <w14:solidFill>
              <w14:schemeClr w14:val="tx1"/>
            </w14:solidFill>
          </w14:textFill>
        </w:rPr>
        <w:t xml:space="preserve">               . </w:t>
      </w:r>
    </w:p>
    <w:p w14:paraId="075D88CD">
      <w:pPr>
        <w:pStyle w:val="2"/>
        <w:ind w:right="-52"/>
        <w:jc w:val="right"/>
        <w:rPr>
          <w:b/>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bookmarkStart w:id="180" w:name="_Hlk112010324"/>
      <w:bookmarkEnd w:id="180"/>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962"/>
      </w:tblGrid>
      <w:tr w14:paraId="69ABDA2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648" w:hRule="atLeast"/>
          <w:jc w:val="center"/>
        </w:trPr>
        <w:tc>
          <w:tcPr>
            <w:tcW w:w="5000" w:type="pct"/>
            <w:tcBorders>
              <w:top w:val="single" w:color="auto" w:sz="4" w:space="0"/>
              <w:left w:val="single" w:color="auto" w:sz="4" w:space="0"/>
              <w:bottom w:val="single" w:color="auto" w:sz="4" w:space="0"/>
              <w:right w:val="single" w:color="auto" w:sz="4" w:space="0"/>
              <w:tl2br w:val="nil"/>
              <w:tr2bl w:val="nil"/>
            </w:tcBorders>
            <w:vAlign w:val="center"/>
          </w:tcPr>
          <w:p w14:paraId="2A55D23A">
            <w:pPr>
              <w:jc w:val="center"/>
              <w:rPr>
                <w:color w:val="000000" w:themeColor="text1"/>
                <w:sz w:val="20"/>
                <w:szCs w:val="20"/>
                <w14:textFill>
                  <w14:solidFill>
                    <w14:schemeClr w14:val="tx1"/>
                  </w14:solidFill>
                </w14:textFill>
              </w:rPr>
            </w:pPr>
            <w:bookmarkStart w:id="181" w:name="_Hlk112010312"/>
            <w:r>
              <w:rPr>
                <w:rFonts w:hint="eastAsia"/>
                <w:color w:val="000000" w:themeColor="text1"/>
                <w:sz w:val="20"/>
                <w:szCs w:val="20"/>
                <w14:textFill>
                  <w14:solidFill>
                    <w14:schemeClr w14:val="tx1"/>
                  </w14:solidFill>
                </w14:textFill>
              </w:rPr>
              <w:t>法定代表人身份证复印件</w:t>
            </w:r>
            <w:bookmarkEnd w:id="181"/>
          </w:p>
          <w:p w14:paraId="396EC5ED">
            <w:pPr>
              <w:jc w:val="center"/>
              <w:rPr>
                <w:b/>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（正、反两面）</w:t>
            </w:r>
          </w:p>
        </w:tc>
      </w:tr>
    </w:tbl>
    <w:p w14:paraId="00DE02B0">
      <w:pPr>
        <w:rPr>
          <w:b/>
          <w:color w:val="000000" w:themeColor="text1"/>
          <w:sz w:val="20"/>
          <w:szCs w:val="20"/>
          <w14:textFill>
            <w14:solidFill>
              <w14:schemeClr w14:val="tx1"/>
            </w14:solidFill>
          </w14:textFill>
        </w:rPr>
      </w:pPr>
    </w:p>
    <w:p w14:paraId="6019C399">
      <w:pPr>
        <w:pStyle w:val="2"/>
        <w:rPr>
          <w:color w:val="000000" w:themeColor="text1"/>
          <w:sz w:val="20"/>
          <w:szCs w:val="20"/>
          <w14:textFill>
            <w14:solidFill>
              <w14:schemeClr w14:val="tx1"/>
            </w14:solidFill>
          </w14:textFill>
        </w:rPr>
      </w:pPr>
      <w:r>
        <w:rPr>
          <w:rFonts w:hint="eastAsia"/>
          <w:b/>
          <w:color w:val="000000" w:themeColor="text1"/>
          <w:sz w:val="20"/>
          <w:szCs w:val="20"/>
          <w14:textFill>
            <w14:solidFill>
              <w14:schemeClr w14:val="tx1"/>
            </w14:solidFill>
          </w14:textFill>
        </w:rPr>
        <w:t>说明：供应商应须提供法定代表人身份证复印件，否则作无效响应处理。</w:t>
      </w:r>
    </w:p>
    <w:p w14:paraId="57719E1F">
      <w:pPr>
        <w:pStyle w:val="4"/>
        <w:keepLines w:val="0"/>
        <w:spacing w:before="120" w:after="120"/>
        <w:rPr>
          <w:rFonts w:hint="eastAsia" w:ascii="宋体" w:eastAsia="宋体"/>
          <w:color w:val="000000" w:themeColor="text1"/>
          <w:sz w:val="20"/>
          <w:szCs w:val="20"/>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182" w:name="_Toc104040706"/>
      <w:bookmarkEnd w:id="182"/>
      <w:bookmarkStart w:id="183" w:name="_Toc103033237"/>
      <w:bookmarkEnd w:id="183"/>
      <w:bookmarkStart w:id="184" w:name="_Toc9399"/>
    </w:p>
    <w:p w14:paraId="3CCBF2E3">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85" w:name="_Toc207041937"/>
      <w:r>
        <w:rPr>
          <w:rFonts w:hint="eastAsia" w:ascii="宋体" w:eastAsia="宋体"/>
          <w:color w:val="000000" w:themeColor="text1"/>
          <w:sz w:val="24"/>
          <w:szCs w:val="24"/>
          <w14:textFill>
            <w14:solidFill>
              <w14:schemeClr w14:val="tx1"/>
            </w14:solidFill>
          </w14:textFill>
        </w:rPr>
        <w:t>法定代表人授权书</w:t>
      </w:r>
      <w:bookmarkEnd w:id="184"/>
      <w:bookmarkEnd w:id="185"/>
    </w:p>
    <w:p w14:paraId="7731D051">
      <w:pPr>
        <w:pStyle w:val="37"/>
        <w:autoSpaceDN/>
        <w:jc w:val="left"/>
        <w:rPr>
          <w:b w:val="0"/>
          <w:bCs w:val="0"/>
          <w:i/>
          <w:iCs/>
          <w:color w:val="000000" w:themeColor="text1"/>
          <w:sz w:val="21"/>
          <w:szCs w:val="21"/>
          <w14:textFill>
            <w14:solidFill>
              <w14:schemeClr w14:val="tx1"/>
            </w14:solidFill>
          </w14:textFill>
        </w:rPr>
      </w:pPr>
      <w:r>
        <w:rPr>
          <w:rFonts w:hint="eastAsia"/>
          <w:b w:val="0"/>
          <w:bCs w:val="0"/>
          <w:i/>
          <w:iCs/>
          <w:color w:val="000000" w:themeColor="text1"/>
          <w:sz w:val="21"/>
          <w:szCs w:val="21"/>
          <w14:textFill>
            <w14:solidFill>
              <w14:schemeClr w14:val="tx1"/>
            </w14:solidFill>
          </w14:textFill>
        </w:rPr>
        <w:t>（对于银行、保险、电信、邮政、铁路等行业以及获得总公司响应授权的分公司，可以提供响应分支机构负责人授权书）</w:t>
      </w:r>
    </w:p>
    <w:p w14:paraId="4D11BC2B">
      <w:pPr>
        <w:spacing w:line="480" w:lineRule="exact"/>
        <w:jc w:val="center"/>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法定代表人授权书</w:t>
      </w:r>
    </w:p>
    <w:p w14:paraId="3C6CAA7E">
      <w:pPr>
        <w:rPr>
          <w:color w:val="000000" w:themeColor="text1"/>
          <w:sz w:val="18"/>
          <w:szCs w:val="18"/>
          <w14:textFill>
            <w14:solidFill>
              <w14:schemeClr w14:val="tx1"/>
            </w14:solidFill>
          </w14:textFill>
        </w:rPr>
      </w:pPr>
    </w:p>
    <w:p w14:paraId="2FD57AB1">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致：公诚管理咨询有限公司</w:t>
      </w:r>
    </w:p>
    <w:p w14:paraId="2BD0A6C1">
      <w:pPr>
        <w:pStyle w:val="2"/>
        <w:tabs>
          <w:tab w:val="left" w:pos="2026"/>
          <w:tab w:val="left" w:pos="3101"/>
          <w:tab w:val="left" w:pos="8808"/>
        </w:tabs>
        <w:ind w:right="221" w:firstLine="384"/>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本授权书声明：</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是注册于</w:t>
      </w:r>
      <w:r>
        <w:rPr>
          <w:rFonts w:hint="eastAsia"/>
          <w:color w:val="000000" w:themeColor="text1"/>
          <w:spacing w:val="-17"/>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（国家或地区）</w:t>
      </w:r>
      <w:r>
        <w:rPr>
          <w:rFonts w:hint="eastAsia"/>
          <w:color w:val="000000" w:themeColor="text1"/>
          <w:sz w:val="20"/>
          <w:szCs w:val="20"/>
          <w14:textFill>
            <w14:solidFill>
              <w14:schemeClr w14:val="tx1"/>
            </w14:solidFill>
          </w14:textFill>
        </w:rPr>
        <w:t>的</w:t>
      </w:r>
      <w:r>
        <w:rPr>
          <w:rFonts w:hint="eastAsia"/>
          <w:color w:val="000000" w:themeColor="text1"/>
          <w:sz w:val="20"/>
          <w:szCs w:val="20"/>
          <w:u w:val="single"/>
          <w14:textFill>
            <w14:solidFill>
              <w14:schemeClr w14:val="tx1"/>
            </w14:solidFill>
          </w14:textFill>
        </w:rPr>
        <w:t xml:space="preserve">  （供应商名称）</w:t>
      </w:r>
      <w:r>
        <w:rPr>
          <w:rFonts w:hint="eastAsia"/>
          <w:color w:val="000000" w:themeColor="text1"/>
          <w:sz w:val="20"/>
          <w:szCs w:val="20"/>
          <w14:textFill>
            <w14:solidFill>
              <w14:schemeClr w14:val="tx1"/>
            </w14:solidFill>
          </w14:textFill>
        </w:rPr>
        <w:t>的法定代表人，现任</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14:textFill>
            <w14:solidFill>
              <w14:schemeClr w14:val="tx1"/>
            </w14:solidFill>
          </w14:textFill>
        </w:rPr>
        <w:t>职务，有效证件号码：</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。现授权</w:t>
      </w:r>
      <w:r>
        <w:rPr>
          <w:rFonts w:hint="eastAsia"/>
          <w:color w:val="000000" w:themeColor="text1"/>
          <w:spacing w:val="8"/>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（姓名、职务）</w:t>
      </w:r>
      <w:r>
        <w:rPr>
          <w:rFonts w:hint="eastAsia"/>
          <w:color w:val="000000" w:themeColor="text1"/>
          <w:sz w:val="20"/>
          <w:szCs w:val="20"/>
          <w14:textFill>
            <w14:solidFill>
              <w14:schemeClr w14:val="tx1"/>
            </w14:solidFill>
          </w14:textFill>
        </w:rPr>
        <w:t>作为我公司的全权代理人，就</w:t>
      </w:r>
      <w:r>
        <w:rPr>
          <w:rFonts w:hint="eastAsia"/>
          <w:color w:val="000000" w:themeColor="text1"/>
          <w:sz w:val="20"/>
          <w:szCs w:val="20"/>
          <w:u w:val="single"/>
          <w14:textFill>
            <w14:solidFill>
              <w14:schemeClr w14:val="tx1"/>
            </w14:solidFill>
          </w14:textFill>
        </w:rPr>
        <w:t xml:space="preserve">       （项目名称）[项目编号：         ]</w:t>
      </w:r>
      <w:r>
        <w:rPr>
          <w:rFonts w:hint="eastAsia"/>
          <w:color w:val="000000" w:themeColor="text1"/>
          <w:sz w:val="20"/>
          <w:szCs w:val="20"/>
          <w14:textFill>
            <w14:solidFill>
              <w14:schemeClr w14:val="tx1"/>
            </w14:solidFill>
          </w14:textFill>
        </w:rPr>
        <w:t>的响应和合同执行，以我方的名义处理一切与之有关的事宜。</w:t>
      </w:r>
    </w:p>
    <w:p w14:paraId="7E99F467">
      <w:pPr>
        <w:pStyle w:val="2"/>
        <w:tabs>
          <w:tab w:val="left" w:pos="2026"/>
          <w:tab w:val="left" w:pos="3101"/>
          <w:tab w:val="left" w:pos="8808"/>
        </w:tabs>
        <w:ind w:right="221" w:firstLine="384"/>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本授权书于</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日签字生效，特此声明。</w:t>
      </w:r>
    </w:p>
    <w:p w14:paraId="73421FC1">
      <w:pPr>
        <w:pStyle w:val="31"/>
        <w:autoSpaceDN/>
        <w:ind w:firstLine="0" w:firstLineChars="0"/>
        <w:rPr>
          <w:color w:val="000000" w:themeColor="text1"/>
          <w:sz w:val="20"/>
          <w:szCs w:val="20"/>
          <w14:textFill>
            <w14:solidFill>
              <w14:schemeClr w14:val="tx1"/>
            </w14:solidFill>
          </w14:textFill>
        </w:rPr>
      </w:pPr>
    </w:p>
    <w:p w14:paraId="4AC9378F">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246539F3">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地址：</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5A6CE050">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法定代表人（签字或盖章）：</w:t>
      </w:r>
      <w:r>
        <w:rPr>
          <w:rFonts w:hint="eastAsia"/>
          <w:color w:val="000000" w:themeColor="text1"/>
          <w:sz w:val="20"/>
          <w:szCs w:val="20"/>
          <w:u w:val="single"/>
          <w14:textFill>
            <w14:solidFill>
              <w14:schemeClr w14:val="tx1"/>
            </w14:solidFill>
          </w14:textFill>
        </w:rPr>
        <w:t xml:space="preserve">                  . </w:t>
      </w:r>
    </w:p>
    <w:p w14:paraId="1DE65061">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职务：</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27A6619F">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被授权人（签字或盖章）：</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34FBD612">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职务：</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3C504B0E">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6F5C1BBE">
      <w:pPr>
        <w:rPr>
          <w:b/>
          <w:color w:val="000000" w:themeColor="text1"/>
          <w:sz w:val="20"/>
          <w:szCs w:val="20"/>
          <w14:textFill>
            <w14:solidFill>
              <w14:schemeClr w14:val="tx1"/>
            </w14:solidFill>
          </w14:textFill>
        </w:rPr>
      </w:pPr>
    </w:p>
    <w:tbl>
      <w:tblPr>
        <w:tblStyle w:val="23"/>
        <w:tblW w:w="5000" w:type="pct"/>
        <w:tblInd w:w="135"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962"/>
      </w:tblGrid>
      <w:tr w14:paraId="7C1B60F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653" w:hRule="atLeast"/>
        </w:trPr>
        <w:tc>
          <w:tcPr>
            <w:tcW w:w="5000" w:type="pct"/>
            <w:tcBorders>
              <w:top w:val="single" w:color="auto" w:sz="4" w:space="0"/>
              <w:left w:val="single" w:color="auto" w:sz="4" w:space="0"/>
              <w:bottom w:val="single" w:color="auto" w:sz="4" w:space="0"/>
              <w:right w:val="single" w:color="auto" w:sz="4" w:space="0"/>
              <w:tl2br w:val="nil"/>
              <w:tr2bl w:val="nil"/>
            </w:tcBorders>
            <w:vAlign w:val="center"/>
          </w:tcPr>
          <w:p w14:paraId="3BA1490D">
            <w:pPr>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被授权人身份证复印件</w:t>
            </w:r>
          </w:p>
          <w:p w14:paraId="357C4978">
            <w:pPr>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（正、反两面）</w:t>
            </w:r>
          </w:p>
        </w:tc>
      </w:tr>
    </w:tbl>
    <w:p w14:paraId="41633ABF">
      <w:pP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说明：</w:t>
      </w:r>
    </w:p>
    <w:p w14:paraId="16D17D97">
      <w:pP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1.响应代表为法定代表人，则本表不需提供。</w:t>
      </w:r>
    </w:p>
    <w:p w14:paraId="7DCBD947">
      <w:pPr>
        <w:rPr>
          <w:b/>
          <w:color w:val="000000" w:themeColor="text1"/>
          <w:sz w:val="28"/>
          <w:szCs w:val="28"/>
          <w14:textFill>
            <w14:solidFill>
              <w14:schemeClr w14:val="tx1"/>
            </w14:solidFill>
          </w14:textFill>
        </w:rPr>
      </w:pPr>
      <w:r>
        <w:rPr>
          <w:rFonts w:hint="eastAsia"/>
          <w:b/>
          <w:bCs/>
          <w:color w:val="000000" w:themeColor="text1"/>
          <w:sz w:val="20"/>
          <w:szCs w:val="20"/>
          <w14:textFill>
            <w14:solidFill>
              <w14:schemeClr w14:val="tx1"/>
            </w14:solidFill>
          </w14:textFill>
        </w:rPr>
        <w:t>2.响应代表为法定代表人授权委托人的，须提供被授权人身份证复印件，否则作无效响应处理。</w:t>
      </w:r>
      <w:r>
        <w:rPr>
          <w:rFonts w:hint="eastAsia"/>
          <w:b/>
          <w:color w:val="000000" w:themeColor="text1"/>
          <w:sz w:val="28"/>
          <w:szCs w:val="28"/>
          <w14:textFill>
            <w14:solidFill>
              <w14:schemeClr w14:val="tx1"/>
            </w14:solidFill>
          </w14:textFill>
        </w:rPr>
        <w:br w:type="page"/>
      </w:r>
    </w:p>
    <w:p w14:paraId="105B6751">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86" w:name="_Toc102936923"/>
      <w:bookmarkEnd w:id="186"/>
      <w:bookmarkStart w:id="187" w:name="_Toc104040707"/>
      <w:bookmarkEnd w:id="187"/>
      <w:bookmarkStart w:id="188" w:name="_Toc31076"/>
      <w:bookmarkEnd w:id="188"/>
      <w:bookmarkStart w:id="189" w:name="_Toc103033238"/>
      <w:bookmarkStart w:id="190" w:name="_Toc207041938"/>
      <w:r>
        <w:rPr>
          <w:rFonts w:hint="eastAsia" w:ascii="宋体" w:eastAsia="宋体"/>
          <w:color w:val="000000" w:themeColor="text1"/>
          <w:sz w:val="24"/>
          <w:szCs w:val="24"/>
          <w14:textFill>
            <w14:solidFill>
              <w14:schemeClr w14:val="tx1"/>
            </w14:solidFill>
          </w14:textFill>
        </w:rPr>
        <w:t>提供具有独立承担民事责任的能力的证明材料</w:t>
      </w:r>
      <w:bookmarkEnd w:id="189"/>
      <w:bookmarkEnd w:id="190"/>
    </w:p>
    <w:p w14:paraId="1D973EE8">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（按照磋商文件的资格要求提供相关材料）</w:t>
      </w:r>
    </w:p>
    <w:p w14:paraId="4E5511C3">
      <w:pPr>
        <w:rPr>
          <w:color w:val="000000" w:themeColor="text1"/>
          <w:sz w:val="28"/>
          <w:szCs w:val="28"/>
          <w14:textFill>
            <w14:solidFill>
              <w14:schemeClr w14:val="tx1"/>
            </w14:solidFill>
          </w14:textFill>
        </w:rPr>
      </w:pPr>
    </w:p>
    <w:p w14:paraId="30974A9F">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91" w:name="_Toc10509"/>
      <w:bookmarkEnd w:id="191"/>
      <w:bookmarkStart w:id="192" w:name="_Toc104040711"/>
      <w:bookmarkStart w:id="193" w:name="_Toc207041939"/>
      <w:r>
        <w:rPr>
          <w:rFonts w:hint="eastAsia" w:ascii="宋体" w:eastAsia="宋体"/>
          <w:color w:val="000000" w:themeColor="text1"/>
          <w:sz w:val="24"/>
          <w:szCs w:val="24"/>
          <w14:textFill>
            <w14:solidFill>
              <w14:schemeClr w14:val="tx1"/>
            </w14:solidFill>
          </w14:textFill>
        </w:rPr>
        <w:t>资格条件承诺函</w:t>
      </w:r>
      <w:bookmarkEnd w:id="192"/>
      <w:bookmarkEnd w:id="193"/>
    </w:p>
    <w:p w14:paraId="37167501">
      <w:pPr>
        <w:pStyle w:val="31"/>
        <w:autoSpaceDN/>
        <w:ind w:firstLine="0" w:firstLineChars="0"/>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资格条件承诺函</w:t>
      </w:r>
    </w:p>
    <w:p w14:paraId="73936686">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我方</w:t>
      </w:r>
      <w:r>
        <w:rPr>
          <w:rFonts w:hint="eastAsia" w:cs="仿宋_GB2312"/>
          <w:color w:val="000000" w:themeColor="text1"/>
          <w:sz w:val="20"/>
          <w:szCs w:val="20"/>
          <w:u w:val="single"/>
          <w14:textFill>
            <w14:solidFill>
              <w14:schemeClr w14:val="tx1"/>
            </w14:solidFill>
          </w14:textFill>
        </w:rPr>
        <w:t xml:space="preserve">           （供应商名称）</w:t>
      </w:r>
      <w:r>
        <w:rPr>
          <w:rFonts w:hint="eastAsia" w:cs="仿宋_GB2312"/>
          <w:color w:val="000000" w:themeColor="text1"/>
          <w:sz w:val="20"/>
          <w:szCs w:val="20"/>
          <w14:textFill>
            <w14:solidFill>
              <w14:schemeClr w14:val="tx1"/>
            </w14:solidFill>
          </w14:textFill>
        </w:rPr>
        <w:t>符合《中华人民共和国政府采购法》第二十二条第一款第（二）项、第（三）项、第（四）项、第（五）项、第（六）项规定条件，具体包括：</w:t>
      </w:r>
    </w:p>
    <w:p w14:paraId="78D12799">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1.具有良好的商业信誉和健全的财务会计制度；</w:t>
      </w:r>
    </w:p>
    <w:p w14:paraId="0AE921C8">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2.具有履行合同所必需的设备和专业技术能力；</w:t>
      </w:r>
    </w:p>
    <w:p w14:paraId="2CC19940">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3.具有依法缴纳税收和社会保障资金的良好记录；</w:t>
      </w:r>
    </w:p>
    <w:p w14:paraId="1A20EA71">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4.参加采购活动前三年内，在经营活动中没有重大违法记录。</w:t>
      </w:r>
    </w:p>
    <w:p w14:paraId="7BCEC1BF">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5.具备</w:t>
      </w:r>
      <w:r>
        <w:rPr>
          <w:rFonts w:hint="eastAsia" w:cs="仿宋_GB2312"/>
          <w:color w:val="000000" w:themeColor="text1"/>
          <w:sz w:val="20"/>
          <w:szCs w:val="20"/>
          <w14:textFill>
            <w14:solidFill>
              <w14:schemeClr w14:val="tx1"/>
            </w14:solidFill>
          </w14:textFill>
        </w:rPr>
        <w:t>法律、行政法规规定的其他条件。</w:t>
      </w:r>
    </w:p>
    <w:p w14:paraId="45EBAE47">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7D89B73A">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特此承诺。</w:t>
      </w:r>
    </w:p>
    <w:p w14:paraId="27471951">
      <w:pPr>
        <w:ind w:firstLine="1682" w:firstLineChars="841"/>
        <w:jc w:val="center"/>
        <w:rPr>
          <w:rFonts w:cs="仿宋_GB2312"/>
          <w:color w:val="000000" w:themeColor="text1"/>
          <w:sz w:val="20"/>
          <w:szCs w:val="20"/>
          <w14:textFill>
            <w14:solidFill>
              <w14:schemeClr w14:val="tx1"/>
            </w14:solidFill>
          </w14:textFill>
        </w:rPr>
      </w:pPr>
    </w:p>
    <w:p w14:paraId="6DA30BF8">
      <w:pPr>
        <w:spacing w:line="480" w:lineRule="auto"/>
        <w:jc w:val="right"/>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供应商名称（公章）：</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w:t>
      </w:r>
    </w:p>
    <w:p w14:paraId="230F173E">
      <w:pPr>
        <w:spacing w:line="480" w:lineRule="auto"/>
        <w:jc w:val="right"/>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 xml:space="preserve">                日期：</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年</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月</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日</w:t>
      </w:r>
    </w:p>
    <w:p w14:paraId="14FB599A">
      <w:pPr>
        <w:ind w:firstLine="400" w:firstLineChars="200"/>
        <w:jc w:val="center"/>
        <w:rPr>
          <w:rFonts w:cs="仿宋_GB2312"/>
          <w:color w:val="000000" w:themeColor="text1"/>
          <w:sz w:val="20"/>
          <w:szCs w:val="20"/>
          <w14:textFill>
            <w14:solidFill>
              <w14:schemeClr w14:val="tx1"/>
            </w14:solidFill>
          </w14:textFill>
        </w:rPr>
      </w:pPr>
    </w:p>
    <w:p w14:paraId="09A925A4">
      <w:pPr>
        <w:ind w:firstLine="200"/>
        <w:rPr>
          <w:rFonts w:cs="仿宋_GB2312"/>
          <w:b/>
          <w:bCs/>
          <w:color w:val="000000" w:themeColor="text1"/>
          <w:sz w:val="20"/>
          <w:szCs w:val="20"/>
          <w14:textFill>
            <w14:solidFill>
              <w14:schemeClr w14:val="tx1"/>
            </w14:solidFill>
          </w14:textFill>
        </w:rPr>
      </w:pPr>
      <w:r>
        <w:rPr>
          <w:rFonts w:hint="eastAsia" w:cs="仿宋_GB2312"/>
          <w:b/>
          <w:bCs/>
          <w:color w:val="000000" w:themeColor="text1"/>
          <w:sz w:val="20"/>
          <w:szCs w:val="20"/>
          <w14:textFill>
            <w14:solidFill>
              <w14:schemeClr w14:val="tx1"/>
            </w14:solidFill>
          </w14:textFill>
        </w:rPr>
        <w:t>说明：</w:t>
      </w:r>
    </w:p>
    <w:p w14:paraId="3915BD00">
      <w:pPr>
        <w:pStyle w:val="34"/>
        <w:widowControl w:val="0"/>
        <w:numPr>
          <w:ilvl w:val="0"/>
          <w:numId w:val="23"/>
        </w:numPr>
        <w:ind w:left="0" w:firstLine="200"/>
        <w:jc w:val="left"/>
        <w:rPr>
          <w:rFonts w:hint="eastAsia" w:ascii="宋体" w:cs="仿宋_GB2312"/>
          <w:b/>
          <w:bCs/>
          <w:color w:val="000000" w:themeColor="text1"/>
          <w:sz w:val="20"/>
          <w:szCs w:val="20"/>
          <w14:textFill>
            <w14:solidFill>
              <w14:schemeClr w14:val="tx1"/>
            </w14:solidFill>
          </w14:textFill>
        </w:rPr>
      </w:pPr>
      <w:r>
        <w:rPr>
          <w:rFonts w:hint="eastAsia" w:ascii="宋体" w:cs="仿宋_GB2312"/>
          <w:b/>
          <w:bCs/>
          <w:color w:val="000000" w:themeColor="text1"/>
          <w:sz w:val="20"/>
          <w:szCs w:val="20"/>
          <w14:textFill>
            <w14:solidFill>
              <w14:schemeClr w14:val="tx1"/>
            </w14:solidFill>
          </w14:textFill>
        </w:rPr>
        <w:t>本承诺函必须提供，且内容不得擅自删除，否则视为无效投标（响应）；</w:t>
      </w:r>
    </w:p>
    <w:p w14:paraId="12007A3A">
      <w:pPr>
        <w:pStyle w:val="34"/>
        <w:widowControl w:val="0"/>
        <w:numPr>
          <w:ilvl w:val="0"/>
          <w:numId w:val="23"/>
        </w:numPr>
        <w:ind w:left="0" w:firstLine="200"/>
        <w:jc w:val="left"/>
        <w:rPr>
          <w:rFonts w:hint="eastAsia" w:ascii="宋体" w:cs="仿宋_GB2312"/>
          <w:b/>
          <w:bCs/>
          <w:color w:val="000000" w:themeColor="text1"/>
          <w:sz w:val="20"/>
          <w:szCs w:val="20"/>
          <w14:textFill>
            <w14:solidFill>
              <w14:schemeClr w14:val="tx1"/>
            </w14:solidFill>
          </w14:textFill>
        </w:rPr>
      </w:pPr>
      <w:r>
        <w:rPr>
          <w:rFonts w:hint="eastAsia" w:ascii="宋体" w:cs="仿宋_GB2312"/>
          <w:b/>
          <w:bCs/>
          <w:color w:val="000000" w:themeColor="text1"/>
          <w:sz w:val="20"/>
          <w:szCs w:val="20"/>
          <w14:textFill>
            <w14:solidFill>
              <w14:schemeClr w14:val="tx1"/>
            </w14:solidFill>
          </w14:textFill>
        </w:rPr>
        <w:t>本承诺函如有虚假或与事实不符，作无效投标（响应）处理</w:t>
      </w:r>
      <w:r>
        <w:rPr>
          <w:rFonts w:hint="eastAsia" w:ascii="宋体"/>
          <w:b/>
          <w:bCs/>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 xml:space="preserve"> </w:t>
      </w:r>
    </w:p>
    <w:p w14:paraId="375DB2A7">
      <w:pPr>
        <w:rPr>
          <w:color w:val="000000" w:themeColor="text1"/>
          <w:sz w:val="20"/>
          <w:szCs w:val="20"/>
          <w14:textFill>
            <w14:solidFill>
              <w14:schemeClr w14:val="tx1"/>
            </w14:solidFill>
          </w14:textFill>
        </w:rPr>
      </w:pPr>
      <w:bookmarkStart w:id="194" w:name="_Toc104040712"/>
      <w:bookmarkEnd w:id="194"/>
      <w:bookmarkStart w:id="195" w:name="_Toc103033242"/>
      <w:bookmarkEnd w:id="195"/>
    </w:p>
    <w:p w14:paraId="209B7142">
      <w:pPr>
        <w:rPr>
          <w:color w:val="000000" w:themeColor="text1"/>
          <w:sz w:val="20"/>
          <w:szCs w:val="20"/>
          <w14:textFill>
            <w14:solidFill>
              <w14:schemeClr w14:val="tx1"/>
            </w14:solidFill>
          </w14:textFill>
        </w:rPr>
      </w:pPr>
    </w:p>
    <w:p w14:paraId="0654BA7C">
      <w:pPr>
        <w:pStyle w:val="4"/>
        <w:keepLines w:val="0"/>
        <w:numPr>
          <w:ilvl w:val="0"/>
          <w:numId w:val="21"/>
        </w:numPr>
        <w:spacing w:before="120" w:after="120"/>
        <w:ind w:left="720" w:hanging="720"/>
        <w:rPr>
          <w:rFonts w:hint="eastAsia" w:ascii="宋体" w:eastAsia="宋体"/>
          <w:color w:val="000000" w:themeColor="text1"/>
          <w:sz w:val="20"/>
          <w:szCs w:val="20"/>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196" w:name="_Toc2032"/>
      <w:bookmarkEnd w:id="196"/>
    </w:p>
    <w:p w14:paraId="7B82E1CA">
      <w:pPr>
        <w:pStyle w:val="4"/>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pPr>
      <w:bookmarkStart w:id="197" w:name="_Toc207041940"/>
      <w:r>
        <w:rPr>
          <w:rFonts w:hint="eastAsia" w:ascii="宋体" w:eastAsia="宋体"/>
          <w:color w:val="000000" w:themeColor="text1"/>
          <w:sz w:val="24"/>
          <w:szCs w:val="24"/>
          <w14:textFill>
            <w14:solidFill>
              <w14:schemeClr w14:val="tx1"/>
            </w14:solidFill>
          </w14:textFill>
        </w:rPr>
        <w:t>其他资格要求</w:t>
      </w:r>
      <w:bookmarkEnd w:id="197"/>
    </w:p>
    <w:p w14:paraId="671CEBCE">
      <w:pPr>
        <w:rPr>
          <w:i/>
          <w:iCs/>
          <w:color w:val="000000" w:themeColor="text1"/>
          <w:sz w:val="20"/>
          <w:szCs w:val="20"/>
          <w14:textFill>
            <w14:solidFill>
              <w14:schemeClr w14:val="tx1"/>
            </w14:solidFill>
          </w14:textFill>
        </w:rPr>
      </w:pPr>
      <w:r>
        <w:rPr>
          <w:rFonts w:hint="eastAsia"/>
          <w:i/>
          <w:iCs/>
          <w:color w:val="000000" w:themeColor="text1"/>
          <w:sz w:val="20"/>
          <w:szCs w:val="20"/>
          <w14:textFill>
            <w14:solidFill>
              <w14:schemeClr w14:val="tx1"/>
            </w14:solidFill>
          </w14:textFill>
        </w:rPr>
        <w:t>（按照磋商文件的资格要求提供相关材料）</w:t>
      </w:r>
    </w:p>
    <w:p w14:paraId="5B8F2D8D">
      <w:pPr>
        <w:pStyle w:val="2"/>
        <w:numPr>
          <w:ilvl w:val="0"/>
          <w:numId w:val="24"/>
        </w:num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有依法缴纳税收和社会保障资金的良好记录</w:t>
      </w:r>
    </w:p>
    <w:p w14:paraId="1ED373C2">
      <w:pPr>
        <w:pStyle w:val="2"/>
        <w:numPr>
          <w:ilvl w:val="0"/>
          <w:numId w:val="24"/>
        </w:num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具有良好的商业信誉和健全的财务会计制度</w:t>
      </w:r>
    </w:p>
    <w:p w14:paraId="310CA4C8">
      <w:pPr>
        <w:pStyle w:val="2"/>
        <w:numPr>
          <w:ilvl w:val="0"/>
          <w:numId w:val="24"/>
        </w:num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信用记录</w:t>
      </w:r>
    </w:p>
    <w:p w14:paraId="4D1A5530">
      <w:pPr>
        <w:pStyle w:val="2"/>
        <w:numPr>
          <w:ilvl w:val="0"/>
          <w:numId w:val="24"/>
        </w:num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0642E5B0">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98" w:name="_Toc31969"/>
      <w:bookmarkEnd w:id="198"/>
      <w:bookmarkStart w:id="199" w:name="_Toc207041941"/>
      <w:r>
        <w:rPr>
          <w:rFonts w:hint="eastAsia" w:ascii="宋体" w:eastAsia="宋体"/>
          <w:color w:val="000000" w:themeColor="text1"/>
          <w:sz w:val="24"/>
          <w:szCs w:val="24"/>
          <w14:textFill>
            <w14:solidFill>
              <w14:schemeClr w14:val="tx1"/>
            </w14:solidFill>
          </w14:textFill>
        </w:rPr>
        <w:t>中小企业声明函（以下格式文件由供应商根据需要选用，如不适用可删除）</w:t>
      </w:r>
      <w:bookmarkEnd w:id="199"/>
    </w:p>
    <w:p w14:paraId="4F723CD8">
      <w:pPr>
        <w:pStyle w:val="31"/>
        <w:autoSpaceDN/>
        <w:ind w:firstLine="0" w:firstLineChars="0"/>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中小企业声明函（工程、服务）</w:t>
      </w:r>
    </w:p>
    <w:p w14:paraId="6C95153D">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本公司（联合体）郑重声明，根据《政府采购促进中小企业发展管理办法》（财库﹝2020﹞46号）的规定，本公司（联合体）参加</w:t>
      </w:r>
      <w:r>
        <w:rPr>
          <w:rFonts w:hint="eastAsia"/>
          <w:color w:val="000000" w:themeColor="text1"/>
          <w:sz w:val="20"/>
          <w:szCs w:val="20"/>
          <w:u w:val="single"/>
          <w14:textFill>
            <w14:solidFill>
              <w14:schemeClr w14:val="tx1"/>
            </w14:solidFill>
          </w14:textFill>
        </w:rPr>
        <w:t xml:space="preserve">  中华人民共和国江门海关后勤管理中心 </w:t>
      </w:r>
      <w:r>
        <w:rPr>
          <w:rFonts w:hint="eastAsia"/>
          <w:color w:val="000000" w:themeColor="text1"/>
          <w:sz w:val="20"/>
          <w:szCs w:val="20"/>
          <w14:textFill>
            <w14:solidFill>
              <w14:schemeClr w14:val="tx1"/>
            </w14:solidFill>
          </w14:textFill>
        </w:rPr>
        <w:t>的</w:t>
      </w:r>
      <w:r>
        <w:rPr>
          <w:rFonts w:hint="eastAsia"/>
          <w:color w:val="000000" w:themeColor="text1"/>
          <w:sz w:val="20"/>
          <w:szCs w:val="20"/>
          <w:u w:val="single"/>
          <w14:textFill>
            <w14:solidFill>
              <w14:schemeClr w14:val="tx1"/>
            </w14:solidFill>
          </w14:textFill>
        </w:rPr>
        <w:t xml:space="preserve">  2025年江门海关AI算力租赁服务（二次）  </w:t>
      </w:r>
      <w:r>
        <w:rPr>
          <w:rFonts w:hint="eastAsia"/>
          <w:color w:val="000000" w:themeColor="text1"/>
          <w:sz w:val="20"/>
          <w:szCs w:val="20"/>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2E5CBF25">
      <w:pPr>
        <w:pStyle w:val="2"/>
        <w:ind w:firstLine="388" w:firstLineChars="200"/>
        <w:jc w:val="left"/>
        <w:rPr>
          <w:color w:val="000000" w:themeColor="text1"/>
          <w:sz w:val="20"/>
          <w:szCs w:val="20"/>
          <w14:textFill>
            <w14:solidFill>
              <w14:schemeClr w14:val="tx1"/>
            </w14:solidFill>
          </w14:textFill>
        </w:rPr>
      </w:pPr>
      <w:r>
        <w:rPr>
          <w:rFonts w:hint="eastAsia"/>
          <w:color w:val="000000" w:themeColor="text1"/>
          <w:spacing w:val="-3"/>
          <w:sz w:val="20"/>
          <w:szCs w:val="20"/>
          <w14:textFill>
            <w14:solidFill>
              <w14:schemeClr w14:val="tx1"/>
            </w14:solidFill>
          </w14:textFill>
        </w:rPr>
        <w:t>1</w:t>
      </w:r>
      <w:r>
        <w:rPr>
          <w:rFonts w:hint="eastAsia"/>
          <w:color w:val="000000" w:themeColor="text1"/>
          <w:spacing w:val="-2"/>
          <w:sz w:val="20"/>
          <w:szCs w:val="20"/>
          <w14:textFill>
            <w14:solidFill>
              <w14:schemeClr w14:val="tx1"/>
            </w14:solidFill>
          </w14:textFill>
        </w:rPr>
        <w:t>.</w:t>
      </w:r>
      <w:r>
        <w:rPr>
          <w:rFonts w:hint="eastAsia"/>
          <w:color w:val="000000" w:themeColor="text1"/>
          <w:sz w:val="20"/>
          <w:szCs w:val="20"/>
          <w:u w:val="single"/>
          <w14:textFill>
            <w14:solidFill>
              <w14:schemeClr w14:val="tx1"/>
            </w14:solidFill>
          </w14:textFill>
        </w:rPr>
        <w:t xml:space="preserve"> 2025年江门海关AI算力租赁服务（二次）</w:t>
      </w:r>
      <w:r>
        <w:rPr>
          <w:rFonts w:hint="eastAsia"/>
          <w:color w:val="000000" w:themeColor="text1"/>
          <w:sz w:val="20"/>
          <w:szCs w:val="20"/>
          <w14:textFill>
            <w14:solidFill>
              <w14:schemeClr w14:val="tx1"/>
            </w14:solidFill>
          </w14:textFill>
        </w:rPr>
        <w:t>，属于</w:t>
      </w:r>
      <w:r>
        <w:rPr>
          <w:rFonts w:hint="eastAsia"/>
          <w:color w:val="000000" w:themeColor="text1"/>
          <w:sz w:val="20"/>
          <w:szCs w:val="20"/>
          <w:u w:val="single"/>
          <w14:textFill>
            <w14:solidFill>
              <w14:schemeClr w14:val="tx1"/>
            </w14:solidFill>
          </w14:textFill>
        </w:rPr>
        <w:t xml:space="preserve"> 租赁和商务服务业 </w:t>
      </w:r>
      <w:r>
        <w:rPr>
          <w:rFonts w:hint="eastAsia"/>
          <w:color w:val="000000" w:themeColor="text1"/>
          <w:sz w:val="20"/>
          <w:szCs w:val="20"/>
          <w14:textFill>
            <w14:solidFill>
              <w14:schemeClr w14:val="tx1"/>
            </w14:solidFill>
          </w14:textFill>
        </w:rPr>
        <w:t>行业；承建（承接）企业为</w:t>
      </w:r>
      <w:r>
        <w:rPr>
          <w:rFonts w:hint="eastAsia"/>
          <w:color w:val="000000" w:themeColor="text1"/>
          <w:sz w:val="20"/>
          <w:szCs w:val="20"/>
          <w:u w:val="single"/>
          <w14:textFill>
            <w14:solidFill>
              <w14:schemeClr w14:val="tx1"/>
            </w14:solidFill>
          </w14:textFill>
        </w:rPr>
        <w:t xml:space="preserve">    （企业名称）</w:t>
      </w:r>
      <w:r>
        <w:rPr>
          <w:rFonts w:hint="eastAsia"/>
          <w:color w:val="000000" w:themeColor="text1"/>
          <w:sz w:val="20"/>
          <w:szCs w:val="20"/>
          <w14:textFill>
            <w14:solidFill>
              <w14:schemeClr w14:val="tx1"/>
            </w14:solidFill>
          </w14:textFill>
        </w:rPr>
        <w:t>，从业人员</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人，营业收入为</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万元，资产总额为</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14:textFill>
            <w14:solidFill>
              <w14:schemeClr w14:val="tx1"/>
            </w14:solidFill>
          </w14:textFill>
        </w:rPr>
        <w:t>万元</w:t>
      </w:r>
      <w:r>
        <w:rPr>
          <w:rFonts w:hint="eastAsia"/>
          <w:color w:val="000000" w:themeColor="text1"/>
          <w:spacing w:val="-3"/>
          <w:position w:val="4"/>
          <w:sz w:val="20"/>
          <w:szCs w:val="20"/>
          <w:vertAlign w:val="superscript"/>
          <w14:textFill>
            <w14:solidFill>
              <w14:schemeClr w14:val="tx1"/>
            </w14:solidFill>
          </w14:textFill>
        </w:rPr>
        <w:t>1</w:t>
      </w:r>
      <w:r>
        <w:rPr>
          <w:rFonts w:hint="eastAsia"/>
          <w:color w:val="000000" w:themeColor="text1"/>
          <w:sz w:val="20"/>
          <w:szCs w:val="20"/>
          <w14:textFill>
            <w14:solidFill>
              <w14:schemeClr w14:val="tx1"/>
            </w14:solidFill>
          </w14:textFill>
        </w:rPr>
        <w:t>，属于</w:t>
      </w:r>
      <w:r>
        <w:rPr>
          <w:rFonts w:hint="eastAsia"/>
          <w:color w:val="000000" w:themeColor="text1"/>
          <w:sz w:val="20"/>
          <w:szCs w:val="20"/>
          <w:u w:val="single"/>
          <w14:textFill>
            <w14:solidFill>
              <w14:schemeClr w14:val="tx1"/>
            </w14:solidFill>
          </w14:textFill>
        </w:rPr>
        <w:t xml:space="preserve">    （中型企业、</w:t>
      </w:r>
      <w:r>
        <w:rPr>
          <w:rFonts w:hint="eastAsia"/>
          <w:color w:val="000000" w:themeColor="text1"/>
          <w:spacing w:val="-17"/>
          <w:sz w:val="20"/>
          <w:szCs w:val="20"/>
          <w:u w:val="single"/>
          <w14:textFill>
            <w14:solidFill>
              <w14:schemeClr w14:val="tx1"/>
            </w14:solidFill>
          </w14:textFill>
        </w:rPr>
        <w:t>小型企业</w:t>
      </w:r>
      <w:r>
        <w:rPr>
          <w:rFonts w:hint="eastAsia"/>
          <w:color w:val="000000" w:themeColor="text1"/>
          <w:sz w:val="20"/>
          <w:szCs w:val="20"/>
          <w:u w:val="single"/>
          <w14:textFill>
            <w14:solidFill>
              <w14:schemeClr w14:val="tx1"/>
            </w14:solidFill>
          </w14:textFill>
        </w:rPr>
        <w:t>、微型企业）；</w:t>
      </w:r>
    </w:p>
    <w:p w14:paraId="371DBD31">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以上企业，不属于大企业的分支机构，不存在控股股东为大企业的情形，也不存在与大企业的负责人为同一人的情形。</w:t>
      </w:r>
    </w:p>
    <w:p w14:paraId="0AEFD6F9">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本企业对上述声明内容的真实性负责。如有虚假，将依法承担相应责任。</w:t>
      </w:r>
    </w:p>
    <w:p w14:paraId="2E16BD97">
      <w:pPr>
        <w:pStyle w:val="22"/>
        <w:spacing w:after="0" w:line="360" w:lineRule="auto"/>
        <w:ind w:left="0" w:leftChars="0" w:firstLine="400"/>
        <w:rPr>
          <w:color w:val="000000" w:themeColor="text1"/>
          <w:sz w:val="20"/>
          <w:szCs w:val="20"/>
          <w14:textFill>
            <w14:solidFill>
              <w14:schemeClr w14:val="tx1"/>
            </w14:solidFill>
          </w14:textFill>
        </w:rPr>
      </w:pPr>
    </w:p>
    <w:p w14:paraId="397406FF">
      <w:pPr>
        <w:pStyle w:val="31"/>
        <w:autoSpaceDN/>
        <w:ind w:firstLine="0" w:firstLineChars="0"/>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企业名称（盖章）：</w:t>
      </w:r>
      <w:r>
        <w:rPr>
          <w:rFonts w:hint="eastAsia"/>
          <w:color w:val="000000" w:themeColor="text1"/>
          <w:sz w:val="20"/>
          <w:szCs w:val="20"/>
          <w:u w:val="single"/>
          <w14:textFill>
            <w14:solidFill>
              <w14:schemeClr w14:val="tx1"/>
            </w14:solidFill>
          </w14:textFill>
        </w:rPr>
        <w:t xml:space="preserve">                 .</w:t>
      </w:r>
    </w:p>
    <w:p w14:paraId="333D46DE">
      <w:pPr>
        <w:pStyle w:val="31"/>
        <w:autoSpaceDN/>
        <w:ind w:left="5141" w:leftChars="2448" w:firstLine="40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50D49182">
      <w:pPr>
        <w:pStyle w:val="31"/>
        <w:autoSpaceDN/>
        <w:ind w:firstLine="0" w:firstLineChars="0"/>
        <w:rPr>
          <w:b/>
          <w:bCs/>
          <w:color w:val="000000" w:themeColor="text1"/>
          <w:sz w:val="20"/>
          <w:szCs w:val="20"/>
          <w14:textFill>
            <w14:solidFill>
              <w14:schemeClr w14:val="tx1"/>
            </w14:solidFill>
          </w14:textFill>
        </w:rPr>
      </w:pPr>
    </w:p>
    <w:p w14:paraId="05DF006C">
      <w:pPr>
        <w:pStyle w:val="31"/>
        <w:autoSpaceDN/>
        <w:ind w:firstLine="0" w:firstLineChars="0"/>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说明：</w:t>
      </w:r>
    </w:p>
    <w:p w14:paraId="571FDAB1">
      <w:pPr>
        <w:ind w:firstLine="400" w:firstLineChars="200"/>
        <w:rPr>
          <w:color w:val="000000" w:themeColor="text1"/>
          <w:sz w:val="20"/>
          <w:szCs w:val="20"/>
          <w14:textFill>
            <w14:solidFill>
              <w14:schemeClr w14:val="tx1"/>
            </w14:solidFill>
          </w14:textFill>
        </w:rPr>
      </w:pPr>
      <w:bookmarkStart w:id="200" w:name="_Hlk103521840"/>
      <w:bookmarkEnd w:id="200"/>
      <w:r>
        <w:rPr>
          <w:rFonts w:hint="eastAsia"/>
          <w:color w:val="000000" w:themeColor="text1"/>
          <w:sz w:val="20"/>
          <w:szCs w:val="20"/>
          <w14:textFill>
            <w14:solidFill>
              <w14:schemeClr w14:val="tx1"/>
            </w14:solidFill>
          </w14:textFill>
        </w:rPr>
        <w:t>1.</w:t>
      </w:r>
      <w:r>
        <w:rPr>
          <w:rFonts w:hint="eastAsia"/>
          <w:color w:val="000000" w:themeColor="text1"/>
          <w:sz w:val="20"/>
          <w:szCs w:val="20"/>
          <w:vertAlign w:val="superscript"/>
          <w14:textFill>
            <w14:solidFill>
              <w14:schemeClr w14:val="tx1"/>
            </w14:solidFill>
          </w14:textFill>
        </w:rPr>
        <w:t>1</w:t>
      </w:r>
      <w:r>
        <w:rPr>
          <w:rFonts w:hint="eastAsia"/>
          <w:color w:val="000000" w:themeColor="text1"/>
          <w:sz w:val="20"/>
          <w:szCs w:val="20"/>
          <w14:textFill>
            <w14:solidFill>
              <w14:schemeClr w14:val="tx1"/>
            </w14:solidFill>
          </w14:textFill>
        </w:rPr>
        <w:t>从业人员、营业收入、资产总额填报上一年度数据，无上一年度数据的新成立企业可不填报。</w:t>
      </w:r>
    </w:p>
    <w:p w14:paraId="7C159FA0">
      <w:pPr>
        <w:ind w:firstLine="402" w:firstLineChars="200"/>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2.标的名称：根据供应商投报内容填写：</w:t>
      </w:r>
      <w:r>
        <w:rPr>
          <w:rFonts w:hint="eastAsia"/>
          <w:b/>
          <w:bCs/>
          <w:color w:val="000000" w:themeColor="text1"/>
          <w:sz w:val="20"/>
          <w:szCs w:val="20"/>
          <w:u w:val="single"/>
          <w14:textFill>
            <w14:solidFill>
              <w14:schemeClr w14:val="tx1"/>
            </w14:solidFill>
          </w14:textFill>
        </w:rPr>
        <w:t>2025年江门海关AI算力租赁服务（二次）</w:t>
      </w:r>
      <w:r>
        <w:rPr>
          <w:rFonts w:hint="eastAsia"/>
          <w:b/>
          <w:bCs/>
          <w:color w:val="000000" w:themeColor="text1"/>
          <w:sz w:val="20"/>
          <w:szCs w:val="20"/>
          <w14:textFill>
            <w14:solidFill>
              <w14:schemeClr w14:val="tx1"/>
            </w14:solidFill>
          </w14:textFill>
        </w:rPr>
        <w:t>。</w:t>
      </w:r>
      <w:r>
        <w:rPr>
          <w:rFonts w:hint="eastAsia"/>
          <w:color w:val="000000" w:themeColor="text1"/>
          <w:sz w:val="20"/>
          <w:szCs w:val="20"/>
          <w14:textFill>
            <w14:solidFill>
              <w14:schemeClr w14:val="tx1"/>
            </w14:solidFill>
          </w14:textFill>
        </w:rPr>
        <w:t>所属行业填写磋商文件中明确的本项目所属行业。</w:t>
      </w:r>
    </w:p>
    <w:p w14:paraId="6499A978">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7607539B">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14:paraId="121F5A8C">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 xml:space="preserve">5.供应商根据磋商文件中明确的行业所对应的划分标准，判断其是否属于中小企业，如属于中小企业，请根据自身情况三选一（中型企业、小型企业、微型企业）填写。 </w:t>
      </w:r>
    </w:p>
    <w:p w14:paraId="57E15C70">
      <w:pPr>
        <w:pStyle w:val="31"/>
        <w:autoSpaceDN/>
        <w:ind w:firstLine="400"/>
        <w:rPr>
          <w:color w:val="000000" w:themeColor="text1"/>
          <w:sz w:val="20"/>
          <w:szCs w:val="20"/>
          <w14:textFill>
            <w14:solidFill>
              <w14:schemeClr w14:val="tx1"/>
            </w14:solidFill>
          </w14:textFill>
        </w:rPr>
      </w:pPr>
      <w:bookmarkStart w:id="201" w:name="_Toc103033243"/>
      <w:bookmarkEnd w:id="201"/>
      <w:r>
        <w:rPr>
          <w:rFonts w:hint="eastAsia"/>
          <w:color w:val="000000" w:themeColor="text1"/>
          <w:sz w:val="20"/>
          <w:szCs w:val="20"/>
          <w14:textFill>
            <w14:solidFill>
              <w14:schemeClr w14:val="tx1"/>
            </w14:solidFill>
          </w14:textFill>
        </w:rPr>
        <w:t>6.为方便广大中小企业识别企业规模类型，可通过中小企业规模类型自测小程序（https://baosong.miit.gov.cn/ScaleTest）进行查询。</w:t>
      </w:r>
    </w:p>
    <w:p w14:paraId="7BA41BA3">
      <w:pPr>
        <w:rPr>
          <w:b/>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br w:type="page"/>
      </w:r>
    </w:p>
    <w:p w14:paraId="61C52C15">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02" w:name="_Toc104040713"/>
      <w:bookmarkEnd w:id="202"/>
      <w:bookmarkStart w:id="203" w:name="_Toc207041942"/>
      <w:bookmarkStart w:id="204" w:name="_Toc6066"/>
      <w:r>
        <w:rPr>
          <w:rFonts w:hint="eastAsia" w:ascii="宋体" w:eastAsia="宋体"/>
          <w:color w:val="000000" w:themeColor="text1"/>
          <w:sz w:val="24"/>
          <w:szCs w:val="24"/>
          <w14:textFill>
            <w14:solidFill>
              <w14:schemeClr w14:val="tx1"/>
            </w14:solidFill>
          </w14:textFill>
        </w:rPr>
        <w:t>监狱企业</w:t>
      </w:r>
      <w:bookmarkEnd w:id="203"/>
      <w:bookmarkEnd w:id="204"/>
    </w:p>
    <w:p w14:paraId="643902CF">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（以下格式文件由供应商根据需要选用，如不适用可删除）</w:t>
      </w:r>
    </w:p>
    <w:p w14:paraId="7A2DAF97">
      <w:pPr>
        <w:pStyle w:val="2"/>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监狱企业</w:t>
      </w:r>
    </w:p>
    <w:p w14:paraId="45B61F61">
      <w:pPr>
        <w:pStyle w:val="2"/>
        <w:rPr>
          <w:color w:val="000000" w:themeColor="text1"/>
          <w:sz w:val="20"/>
          <w:szCs w:val="20"/>
          <w14:textFill>
            <w14:solidFill>
              <w14:schemeClr w14:val="tx1"/>
            </w14:solidFill>
          </w14:textFill>
        </w:rPr>
      </w:pPr>
    </w:p>
    <w:p w14:paraId="76DE98E3">
      <w:pPr>
        <w:pStyle w:val="2"/>
        <w:rPr>
          <w:color w:val="000000" w:themeColor="text1"/>
          <w:sz w:val="20"/>
          <w:szCs w:val="20"/>
          <w14:textFill>
            <w14:solidFill>
              <w14:schemeClr w14:val="tx1"/>
            </w14:solidFill>
          </w14:textFill>
        </w:rPr>
      </w:pPr>
      <w:bookmarkStart w:id="205" w:name="_Hlk104159631"/>
      <w:bookmarkEnd w:id="205"/>
      <w:r>
        <w:rPr>
          <w:rFonts w:hint="eastAsia"/>
          <w:color w:val="000000" w:themeColor="text1"/>
          <w:sz w:val="20"/>
          <w:szCs w:val="20"/>
          <w14:textFill>
            <w14:solidFill>
              <w14:schemeClr w14:val="tx1"/>
            </w14:solidFill>
          </w14:textFill>
        </w:rPr>
        <w:t>说明：</w:t>
      </w:r>
    </w:p>
    <w:p w14:paraId="549C35B3">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1.监狱企业参加采购活动时，提供由监狱管理局、戒毒管理局（含新疆生产建设兵团）出具的属于监狱企业的证明文件；</w:t>
      </w:r>
    </w:p>
    <w:p w14:paraId="07C4E9F9">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2.如供应商不属于监狱企业，则无须提供。</w:t>
      </w:r>
    </w:p>
    <w:p w14:paraId="2850B60C">
      <w:pPr>
        <w:pStyle w:val="2"/>
        <w:rPr>
          <w:color w:val="000000" w:themeColor="text1"/>
          <w:sz w:val="24"/>
          <w:szCs w:val="24"/>
          <w14:textFill>
            <w14:solidFill>
              <w14:schemeClr w14:val="tx1"/>
            </w14:solidFill>
          </w14:textFill>
        </w:rPr>
      </w:pPr>
    </w:p>
    <w:p w14:paraId="3B64B3DD">
      <w:pPr>
        <w:jc w:val="left"/>
        <w:rPr>
          <w:color w:val="000000" w:themeColor="text1"/>
          <w:sz w:val="28"/>
          <w:szCs w:val="28"/>
          <w14:textFill>
            <w14:solidFill>
              <w14:schemeClr w14:val="tx1"/>
            </w14:solidFill>
          </w14:textFill>
        </w:rPr>
      </w:pPr>
    </w:p>
    <w:p w14:paraId="21550665">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06" w:name="_Toc3839"/>
      <w:bookmarkEnd w:id="206"/>
      <w:bookmarkStart w:id="207" w:name="_Toc103033244"/>
      <w:bookmarkEnd w:id="207"/>
      <w:bookmarkStart w:id="208" w:name="_Toc104040714"/>
      <w:bookmarkStart w:id="209" w:name="_Toc207041943"/>
      <w:r>
        <w:rPr>
          <w:rFonts w:hint="eastAsia" w:ascii="宋体" w:eastAsia="宋体"/>
          <w:color w:val="000000" w:themeColor="text1"/>
          <w:sz w:val="24"/>
          <w:szCs w:val="24"/>
          <w14:textFill>
            <w14:solidFill>
              <w14:schemeClr w14:val="tx1"/>
            </w14:solidFill>
          </w14:textFill>
        </w:rPr>
        <w:t>残疾人福利性单位声明</w:t>
      </w:r>
      <w:bookmarkEnd w:id="208"/>
      <w:bookmarkEnd w:id="209"/>
    </w:p>
    <w:p w14:paraId="55E313C0">
      <w:pPr>
        <w:rPr>
          <w:i/>
          <w:iCs/>
          <w:color w:val="000000" w:themeColor="text1"/>
          <w:sz w:val="20"/>
          <w:szCs w:val="20"/>
          <w14:textFill>
            <w14:solidFill>
              <w14:schemeClr w14:val="tx1"/>
            </w14:solidFill>
          </w14:textFill>
        </w:rPr>
      </w:pPr>
      <w:r>
        <w:rPr>
          <w:rFonts w:hint="eastAsia"/>
          <w:i/>
          <w:iCs/>
          <w:color w:val="000000" w:themeColor="text1"/>
          <w:sz w:val="20"/>
          <w:szCs w:val="20"/>
          <w14:textFill>
            <w14:solidFill>
              <w14:schemeClr w14:val="tx1"/>
            </w14:solidFill>
          </w14:textFill>
        </w:rPr>
        <w:t>（以下格式文件由供应商根据需要选用，如不适用可删除）</w:t>
      </w:r>
    </w:p>
    <w:p w14:paraId="03799C66">
      <w:pPr>
        <w:pStyle w:val="2"/>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残疾人福利性单位声明函</w:t>
      </w:r>
    </w:p>
    <w:p w14:paraId="6B719AE4">
      <w:pPr>
        <w:ind w:firstLine="424" w:firstLineChars="200"/>
        <w:rPr>
          <w:color w:val="000000" w:themeColor="text1"/>
          <w:spacing w:val="6"/>
          <w:sz w:val="20"/>
          <w:szCs w:val="20"/>
          <w14:textFill>
            <w14:solidFill>
              <w14:schemeClr w14:val="tx1"/>
            </w14:solidFill>
          </w14:textFill>
        </w:rPr>
      </w:pPr>
      <w:r>
        <w:rPr>
          <w:rFonts w:hint="eastAsia"/>
          <w:color w:val="000000" w:themeColor="text1"/>
          <w:spacing w:val="6"/>
          <w:sz w:val="20"/>
          <w:szCs w:val="20"/>
          <w14:textFill>
            <w14:solidFill>
              <w14:schemeClr w14:val="tx1"/>
            </w14:solidFill>
          </w14:textFill>
        </w:rPr>
        <w:t>本单位郑重声明，根据《财政部 民政部 中国残疾人联合会关于促进残疾人就业政府采购政策的通知》（财库</w:t>
      </w:r>
      <w:r>
        <w:rPr>
          <w:rFonts w:hint="eastAsia"/>
          <w:color w:val="000000" w:themeColor="text1"/>
          <w:sz w:val="20"/>
          <w:szCs w:val="20"/>
          <w14:textFill>
            <w14:solidFill>
              <w14:schemeClr w14:val="tx1"/>
            </w14:solidFill>
          </w14:textFill>
        </w:rPr>
        <w:t>〔2017〕141</w:t>
      </w:r>
      <w:r>
        <w:rPr>
          <w:rFonts w:hint="eastAsia"/>
          <w:color w:val="000000" w:themeColor="text1"/>
          <w:spacing w:val="6"/>
          <w:sz w:val="20"/>
          <w:szCs w:val="20"/>
          <w14:textFill>
            <w14:solidFill>
              <w14:schemeClr w14:val="tx1"/>
            </w14:solidFill>
          </w14:textFill>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050129F">
      <w:pPr>
        <w:ind w:firstLine="424" w:firstLineChars="200"/>
        <w:rPr>
          <w:color w:val="000000" w:themeColor="text1"/>
          <w:spacing w:val="6"/>
          <w:sz w:val="20"/>
          <w:szCs w:val="20"/>
          <w14:textFill>
            <w14:solidFill>
              <w14:schemeClr w14:val="tx1"/>
            </w14:solidFill>
          </w14:textFill>
        </w:rPr>
      </w:pPr>
      <w:r>
        <w:rPr>
          <w:rFonts w:hint="eastAsia"/>
          <w:color w:val="000000" w:themeColor="text1"/>
          <w:spacing w:val="6"/>
          <w:sz w:val="20"/>
          <w:szCs w:val="20"/>
          <w14:textFill>
            <w14:solidFill>
              <w14:schemeClr w14:val="tx1"/>
            </w14:solidFill>
          </w14:textFill>
        </w:rPr>
        <w:t>本单位对上述声明的真实性负责。如有虚假，将依法承担相应责任。</w:t>
      </w:r>
    </w:p>
    <w:p w14:paraId="1AE6FF8F">
      <w:pPr>
        <w:spacing w:line="588" w:lineRule="exact"/>
        <w:ind w:firstLine="424" w:firstLineChars="200"/>
        <w:rPr>
          <w:color w:val="000000" w:themeColor="text1"/>
          <w:spacing w:val="6"/>
          <w:sz w:val="20"/>
          <w:szCs w:val="20"/>
          <w14:textFill>
            <w14:solidFill>
              <w14:schemeClr w14:val="tx1"/>
            </w14:solidFill>
          </w14:textFill>
        </w:rPr>
      </w:pPr>
    </w:p>
    <w:p w14:paraId="2AE6C15B">
      <w:pPr>
        <w:adjustRightInd w:val="0"/>
        <w:snapToGrid w:val="0"/>
        <w:spacing w:line="480" w:lineRule="auto"/>
        <w:ind w:right="91"/>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单位名称（盖章）：</w:t>
      </w:r>
      <w:r>
        <w:rPr>
          <w:rFonts w:hint="eastAsia"/>
          <w:color w:val="000000" w:themeColor="text1"/>
          <w:sz w:val="20"/>
          <w:szCs w:val="20"/>
          <w:u w:val="single"/>
          <w14:textFill>
            <w14:solidFill>
              <w14:schemeClr w14:val="tx1"/>
            </w14:solidFill>
          </w14:textFill>
        </w:rPr>
        <w:t xml:space="preserve">                    .</w:t>
      </w:r>
    </w:p>
    <w:p w14:paraId="71948EF5">
      <w:pPr>
        <w:adjustRightInd w:val="0"/>
        <w:snapToGrid w:val="0"/>
        <w:spacing w:line="480" w:lineRule="auto"/>
        <w:ind w:right="91"/>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6B3D311B">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说明：</w:t>
      </w:r>
    </w:p>
    <w:p w14:paraId="2591CC6D">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1.本函未填写或未勾选视作未做声明</w:t>
      </w:r>
    </w:p>
    <w:p w14:paraId="655C2F90">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2.如供应商不属于残疾人福利单位，则无须提供。</w:t>
      </w:r>
    </w:p>
    <w:p w14:paraId="1C998979">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210" w:name="_Toc103033253"/>
      <w:bookmarkEnd w:id="210"/>
      <w:bookmarkStart w:id="211" w:name="_Toc29642"/>
      <w:bookmarkEnd w:id="211"/>
      <w:bookmarkStart w:id="212" w:name="_Toc103033245"/>
      <w:bookmarkEnd w:id="212"/>
      <w:bookmarkStart w:id="213" w:name="_Toc104040716"/>
      <w:bookmarkEnd w:id="213"/>
      <w:bookmarkStart w:id="214" w:name="_Toc102936930"/>
    </w:p>
    <w:p w14:paraId="493B987C">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15" w:name="_Toc207041944"/>
      <w:r>
        <w:rPr>
          <w:rFonts w:hint="eastAsia" w:ascii="宋体" w:eastAsia="宋体"/>
          <w:color w:val="000000" w:themeColor="text1"/>
          <w:sz w:val="24"/>
          <w:szCs w:val="24"/>
          <w14:textFill>
            <w14:solidFill>
              <w14:schemeClr w14:val="tx1"/>
            </w14:solidFill>
          </w14:textFill>
        </w:rPr>
        <w:t>需要采购人提供的附加条件</w:t>
      </w:r>
      <w:bookmarkEnd w:id="214"/>
      <w:bookmarkEnd w:id="215"/>
    </w:p>
    <w:p w14:paraId="0E55A95D">
      <w:pPr>
        <w:rPr>
          <w:i/>
          <w:iCs/>
          <w:color w:val="000000" w:themeColor="text1"/>
          <w:sz w:val="20"/>
          <w:szCs w:val="20"/>
          <w14:textFill>
            <w14:solidFill>
              <w14:schemeClr w14:val="tx1"/>
            </w14:solidFill>
          </w14:textFill>
        </w:rPr>
      </w:pPr>
      <w:r>
        <w:rPr>
          <w:rFonts w:hint="eastAsia"/>
          <w:i/>
          <w:iCs/>
          <w:color w:val="000000" w:themeColor="text1"/>
          <w:sz w:val="20"/>
          <w:szCs w:val="20"/>
          <w14:textFill>
            <w14:solidFill>
              <w14:schemeClr w14:val="tx1"/>
            </w14:solidFill>
          </w14:textFill>
        </w:rPr>
        <w:t>（以下格式文件由供应商根据需要选用）</w:t>
      </w:r>
      <w:bookmarkStart w:id="216" w:name="_Toc66392098"/>
      <w:bookmarkEnd w:id="216"/>
    </w:p>
    <w:p w14:paraId="074EFFDF">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需要采购人提供的附加条件</w:t>
      </w:r>
    </w:p>
    <w:tbl>
      <w:tblPr>
        <w:tblStyle w:val="23"/>
        <w:tblW w:w="5000" w:type="pct"/>
        <w:tblInd w:w="108" w:type="dxa"/>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Layout w:type="autofit"/>
        <w:tblCellMar>
          <w:top w:w="0" w:type="dxa"/>
          <w:left w:w="0" w:type="dxa"/>
          <w:bottom w:w="0" w:type="dxa"/>
          <w:right w:w="0" w:type="dxa"/>
        </w:tblCellMar>
      </w:tblPr>
      <w:tblGrid>
        <w:gridCol w:w="1533"/>
        <w:gridCol w:w="8229"/>
      </w:tblGrid>
      <w:tr w14:paraId="3B02A646">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7CBAD27E">
            <w:pPr>
              <w:spacing w:before="156" w:beforeLines="50" w:after="156" w:afterLines="5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序号</w:t>
            </w:r>
          </w:p>
        </w:tc>
        <w:tc>
          <w:tcPr>
            <w:tcW w:w="4215" w:type="pct"/>
            <w:tcBorders>
              <w:top w:val="single" w:color="auto" w:sz="6" w:space="0"/>
              <w:left w:val="nil"/>
              <w:bottom w:val="single" w:color="auto" w:sz="6" w:space="0"/>
              <w:right w:val="single" w:color="auto" w:sz="6" w:space="0"/>
              <w:tl2br w:val="nil"/>
              <w:tr2bl w:val="nil"/>
            </w:tcBorders>
            <w:vAlign w:val="center"/>
          </w:tcPr>
          <w:p w14:paraId="262A2CBA">
            <w:pPr>
              <w:spacing w:before="156" w:beforeLines="50" w:after="156" w:afterLines="5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供应商需要采购人提供的附加条件</w:t>
            </w:r>
          </w:p>
        </w:tc>
      </w:tr>
      <w:tr w14:paraId="724885C4">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6FB1A8F0">
            <w:pPr>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p>
        </w:tc>
        <w:tc>
          <w:tcPr>
            <w:tcW w:w="4215" w:type="pct"/>
            <w:tcBorders>
              <w:top w:val="single" w:color="auto" w:sz="6" w:space="0"/>
              <w:left w:val="nil"/>
              <w:bottom w:val="single" w:color="auto" w:sz="6" w:space="0"/>
              <w:right w:val="single" w:color="auto" w:sz="6" w:space="0"/>
              <w:tl2br w:val="nil"/>
              <w:tr2bl w:val="nil"/>
            </w:tcBorders>
            <w:vAlign w:val="center"/>
          </w:tcPr>
          <w:p w14:paraId="0DAAF368">
            <w:pPr>
              <w:spacing w:before="156" w:beforeLines="50" w:after="156" w:afterLines="50"/>
              <w:jc w:val="center"/>
              <w:rPr>
                <w:color w:val="000000" w:themeColor="text1"/>
                <w:sz w:val="20"/>
                <w:szCs w:val="20"/>
                <w14:textFill>
                  <w14:solidFill>
                    <w14:schemeClr w14:val="tx1"/>
                  </w14:solidFill>
                </w14:textFill>
              </w:rPr>
            </w:pPr>
          </w:p>
        </w:tc>
      </w:tr>
      <w:tr w14:paraId="72FB803E">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634097C1">
            <w:pPr>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tc>
        <w:tc>
          <w:tcPr>
            <w:tcW w:w="4215" w:type="pct"/>
            <w:tcBorders>
              <w:top w:val="single" w:color="auto" w:sz="6" w:space="0"/>
              <w:left w:val="nil"/>
              <w:bottom w:val="single" w:color="auto" w:sz="6" w:space="0"/>
              <w:right w:val="single" w:color="auto" w:sz="6" w:space="0"/>
              <w:tl2br w:val="nil"/>
              <w:tr2bl w:val="nil"/>
            </w:tcBorders>
            <w:vAlign w:val="center"/>
          </w:tcPr>
          <w:p w14:paraId="400AA227">
            <w:pPr>
              <w:spacing w:before="156" w:beforeLines="50" w:after="156" w:afterLines="50"/>
              <w:jc w:val="center"/>
              <w:rPr>
                <w:color w:val="000000" w:themeColor="text1"/>
                <w:sz w:val="20"/>
                <w:szCs w:val="20"/>
                <w14:textFill>
                  <w14:solidFill>
                    <w14:schemeClr w14:val="tx1"/>
                  </w14:solidFill>
                </w14:textFill>
              </w:rPr>
            </w:pPr>
          </w:p>
        </w:tc>
      </w:tr>
      <w:tr w14:paraId="125437AE">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3573AEB4">
            <w:pPr>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tc>
        <w:tc>
          <w:tcPr>
            <w:tcW w:w="4215" w:type="pct"/>
            <w:tcBorders>
              <w:top w:val="single" w:color="auto" w:sz="6" w:space="0"/>
              <w:left w:val="nil"/>
              <w:bottom w:val="single" w:color="auto" w:sz="6" w:space="0"/>
              <w:right w:val="single" w:color="auto" w:sz="6" w:space="0"/>
              <w:tl2br w:val="nil"/>
              <w:tr2bl w:val="nil"/>
            </w:tcBorders>
            <w:vAlign w:val="center"/>
          </w:tcPr>
          <w:p w14:paraId="320203B0">
            <w:pPr>
              <w:spacing w:before="156" w:beforeLines="50" w:after="156" w:afterLines="50"/>
              <w:jc w:val="center"/>
              <w:rPr>
                <w:color w:val="000000" w:themeColor="text1"/>
                <w:sz w:val="20"/>
                <w:szCs w:val="20"/>
                <w14:textFill>
                  <w14:solidFill>
                    <w14:schemeClr w14:val="tx1"/>
                  </w14:solidFill>
                </w14:textFill>
              </w:rPr>
            </w:pPr>
          </w:p>
        </w:tc>
      </w:tr>
    </w:tbl>
    <w:p w14:paraId="43E8BF4A">
      <w:pPr>
        <w:pStyle w:val="22"/>
        <w:spacing w:after="0" w:line="360" w:lineRule="auto"/>
        <w:ind w:left="0" w:leftChars="0" w:firstLine="402"/>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注：供应商完成本项目需要采购人配合或提供的条件必须在上表列出，否则将视为供应商同意按现有条件完成本项目。如上表所列附加条件含有采购人不能接受的，将被视为无效响应。</w:t>
      </w:r>
    </w:p>
    <w:p w14:paraId="52FF52BF">
      <w:pPr>
        <w:pStyle w:val="2"/>
        <w:rPr>
          <w:color w:val="000000" w:themeColor="text1"/>
          <w:sz w:val="20"/>
          <w:szCs w:val="20"/>
          <w14:textFill>
            <w14:solidFill>
              <w14:schemeClr w14:val="tx1"/>
            </w14:solidFill>
          </w14:textFill>
        </w:rPr>
      </w:pPr>
    </w:p>
    <w:p w14:paraId="28165390">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7B907D8C">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712D5393">
      <w:pPr>
        <w:pStyle w:val="31"/>
        <w:autoSpaceDN/>
        <w:spacing w:line="480" w:lineRule="auto"/>
        <w:ind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72EC2802">
      <w:pPr>
        <w:pStyle w:val="2"/>
        <w:rPr>
          <w:color w:val="000000" w:themeColor="text1"/>
          <w14:textFill>
            <w14:solidFill>
              <w14:schemeClr w14:val="tx1"/>
            </w14:solidFill>
          </w14:textFill>
        </w:rPr>
      </w:pPr>
    </w:p>
    <w:p w14:paraId="68C7CD6F">
      <w:pPr>
        <w:rPr>
          <w:b/>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br w:type="page"/>
      </w:r>
    </w:p>
    <w:p w14:paraId="54210D24">
      <w:pPr>
        <w:pStyle w:val="4"/>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pPr>
      <w:bookmarkStart w:id="217" w:name="_Toc138883108"/>
      <w:bookmarkEnd w:id="217"/>
      <w:bookmarkStart w:id="218" w:name="_Hlk24378921"/>
      <w:bookmarkEnd w:id="218"/>
      <w:bookmarkStart w:id="219" w:name="_Toc202251701"/>
      <w:bookmarkEnd w:id="219"/>
      <w:bookmarkStart w:id="220" w:name="_Toc70528469"/>
      <w:bookmarkEnd w:id="220"/>
      <w:bookmarkStart w:id="221" w:name="_Toc124157561"/>
      <w:bookmarkEnd w:id="221"/>
      <w:bookmarkStart w:id="222" w:name="_Toc67046902"/>
      <w:bookmarkEnd w:id="222"/>
      <w:bookmarkStart w:id="223" w:name="_Toc202251076"/>
      <w:bookmarkEnd w:id="223"/>
      <w:bookmarkStart w:id="224" w:name="_Toc202819879"/>
      <w:bookmarkEnd w:id="224"/>
      <w:bookmarkStart w:id="225" w:name="_Toc462677240"/>
      <w:bookmarkEnd w:id="225"/>
      <w:bookmarkStart w:id="226" w:name="_Toc112002446"/>
      <w:bookmarkEnd w:id="226"/>
      <w:bookmarkStart w:id="227" w:name="_Toc76397763"/>
      <w:bookmarkEnd w:id="227"/>
      <w:bookmarkStart w:id="228" w:name="_Toc202254106"/>
      <w:bookmarkEnd w:id="228"/>
      <w:bookmarkStart w:id="229" w:name="_Toc16262"/>
      <w:bookmarkEnd w:id="229"/>
      <w:bookmarkStart w:id="230" w:name="_Toc202252035"/>
      <w:bookmarkEnd w:id="230"/>
      <w:bookmarkStart w:id="231" w:name="_Toc276645584"/>
      <w:bookmarkEnd w:id="231"/>
      <w:bookmarkStart w:id="232" w:name="_Toc259090987"/>
      <w:bookmarkEnd w:id="232"/>
      <w:bookmarkStart w:id="233" w:name="_Toc202816997"/>
      <w:bookmarkEnd w:id="233"/>
      <w:bookmarkStart w:id="234" w:name="_Toc68789541"/>
      <w:bookmarkEnd w:id="234"/>
      <w:bookmarkStart w:id="235" w:name="_Toc202820352"/>
      <w:bookmarkStart w:id="236" w:name="_Toc207041945"/>
      <w:r>
        <w:rPr>
          <w:rFonts w:hint="eastAsia" w:ascii="宋体" w:eastAsia="宋体"/>
          <w:color w:val="000000" w:themeColor="text1"/>
          <w:sz w:val="24"/>
          <w:szCs w:val="24"/>
          <w14:textFill>
            <w14:solidFill>
              <w14:schemeClr w14:val="tx1"/>
            </w14:solidFill>
          </w14:textFill>
        </w:rPr>
        <w:t>商务</w:t>
      </w:r>
      <w:bookmarkEnd w:id="235"/>
      <w:r>
        <w:rPr>
          <w:rFonts w:hint="eastAsia" w:ascii="宋体" w:eastAsia="宋体"/>
          <w:color w:val="000000" w:themeColor="text1"/>
          <w:sz w:val="24"/>
          <w:szCs w:val="24"/>
          <w14:textFill>
            <w14:solidFill>
              <w14:schemeClr w14:val="tx1"/>
            </w14:solidFill>
          </w14:textFill>
        </w:rPr>
        <w:t>条款响应表</w:t>
      </w:r>
      <w:bookmarkEnd w:id="236"/>
    </w:p>
    <w:p w14:paraId="1301F48C">
      <w:pPr>
        <w:jc w:val="center"/>
        <w:rPr>
          <w:b/>
          <w:color w:val="000000" w:themeColor="text1"/>
          <w:sz w:val="20"/>
          <w:szCs w:val="20"/>
          <w14:textFill>
            <w14:solidFill>
              <w14:schemeClr w14:val="tx1"/>
            </w14:solidFill>
          </w14:textFill>
        </w:rPr>
      </w:pPr>
      <w:r>
        <w:rPr>
          <w:rFonts w:hint="eastAsia"/>
          <w:b/>
          <w:color w:val="000000" w:themeColor="text1"/>
          <w:sz w:val="20"/>
          <w:szCs w:val="20"/>
          <w14:textFill>
            <w14:solidFill>
              <w14:schemeClr w14:val="tx1"/>
            </w14:solidFill>
          </w14:textFill>
        </w:rPr>
        <w:t>商务条款响应表</w:t>
      </w:r>
    </w:p>
    <w:p w14:paraId="4D0F69DD">
      <w:pPr>
        <w:rPr>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项目编号：_______________</w:t>
      </w:r>
    </w:p>
    <w:p w14:paraId="635D164E">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项目名称：_______________</w:t>
      </w:r>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836"/>
        <w:gridCol w:w="4816"/>
        <w:gridCol w:w="1929"/>
        <w:gridCol w:w="1494"/>
        <w:gridCol w:w="887"/>
      </w:tblGrid>
      <w:tr w14:paraId="68D4925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052D9212">
            <w:pPr>
              <w:pStyle w:val="7"/>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序号</w:t>
            </w: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404966F3">
            <w:pPr>
              <w:pStyle w:val="7"/>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磋商文件规定的要求</w:t>
            </w: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5AFF4AC6">
            <w:pPr>
              <w:pStyle w:val="7"/>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供应商响应情况</w:t>
            </w: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0EE4673F">
            <w:pPr>
              <w:pStyle w:val="7"/>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偏离情况</w:t>
            </w: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6B59A324">
            <w:pPr>
              <w:pStyle w:val="7"/>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备注</w:t>
            </w:r>
          </w:p>
        </w:tc>
      </w:tr>
      <w:tr w14:paraId="57FD7C8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3DFDF92E">
            <w:pPr>
              <w:pStyle w:val="34"/>
              <w:widowControl w:val="0"/>
              <w:numPr>
                <w:ilvl w:val="0"/>
                <w:numId w:val="25"/>
              </w:numPr>
              <w:jc w:val="center"/>
              <w:rPr>
                <w:rFonts w:hint="eastAsia"/>
                <w:bCs/>
                <w:color w:val="000000" w:themeColor="text1"/>
                <w:sz w:val="20"/>
                <w:szCs w:val="20"/>
                <w14:textFill>
                  <w14:solidFill>
                    <w14:schemeClr w14:val="tx1"/>
                  </w14:solidFill>
                </w14:textFill>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534D25B0">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51ABB1D2">
            <w:pPr>
              <w:pStyle w:val="2"/>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42D199CF">
            <w:pPr>
              <w:pStyle w:val="2"/>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7E066FD7">
            <w:pPr>
              <w:jc w:val="center"/>
              <w:rPr>
                <w:color w:val="000000" w:themeColor="text1"/>
                <w:sz w:val="20"/>
                <w:szCs w:val="20"/>
                <w14:textFill>
                  <w14:solidFill>
                    <w14:schemeClr w14:val="tx1"/>
                  </w14:solidFill>
                </w14:textFill>
              </w:rPr>
            </w:pPr>
          </w:p>
        </w:tc>
      </w:tr>
      <w:tr w14:paraId="72A57A5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329FE100">
            <w:pPr>
              <w:pStyle w:val="34"/>
              <w:widowControl w:val="0"/>
              <w:numPr>
                <w:ilvl w:val="0"/>
                <w:numId w:val="25"/>
              </w:numPr>
              <w:jc w:val="center"/>
              <w:rPr>
                <w:rFonts w:hint="eastAsia"/>
                <w:bCs/>
                <w:color w:val="000000" w:themeColor="text1"/>
                <w:sz w:val="20"/>
                <w:szCs w:val="20"/>
                <w14:textFill>
                  <w14:solidFill>
                    <w14:schemeClr w14:val="tx1"/>
                  </w14:solidFill>
                </w14:textFill>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3A87842F">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7BE6C7FA">
            <w:pPr>
              <w:pStyle w:val="2"/>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5F92B7E8">
            <w:pPr>
              <w:pStyle w:val="2"/>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1AA62350">
            <w:pPr>
              <w:jc w:val="center"/>
              <w:rPr>
                <w:color w:val="000000" w:themeColor="text1"/>
                <w:sz w:val="20"/>
                <w:szCs w:val="20"/>
                <w14:textFill>
                  <w14:solidFill>
                    <w14:schemeClr w14:val="tx1"/>
                  </w14:solidFill>
                </w14:textFill>
              </w:rPr>
            </w:pPr>
          </w:p>
        </w:tc>
      </w:tr>
      <w:tr w14:paraId="38C582D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51536A58">
            <w:pPr>
              <w:pStyle w:val="34"/>
              <w:widowControl w:val="0"/>
              <w:numPr>
                <w:ilvl w:val="0"/>
                <w:numId w:val="25"/>
              </w:numPr>
              <w:jc w:val="center"/>
              <w:rPr>
                <w:rFonts w:hint="eastAsia"/>
                <w:bCs/>
                <w:color w:val="000000" w:themeColor="text1"/>
                <w:sz w:val="20"/>
                <w:szCs w:val="20"/>
                <w14:textFill>
                  <w14:solidFill>
                    <w14:schemeClr w14:val="tx1"/>
                  </w14:solidFill>
                </w14:textFill>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08238CDC">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56DF940F">
            <w:pPr>
              <w:pStyle w:val="2"/>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5A3FEFDF">
            <w:pPr>
              <w:pStyle w:val="2"/>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61E2117B">
            <w:pPr>
              <w:jc w:val="center"/>
              <w:rPr>
                <w:color w:val="000000" w:themeColor="text1"/>
                <w:sz w:val="20"/>
                <w:szCs w:val="20"/>
                <w14:textFill>
                  <w14:solidFill>
                    <w14:schemeClr w14:val="tx1"/>
                  </w14:solidFill>
                </w14:textFill>
              </w:rPr>
            </w:pPr>
          </w:p>
        </w:tc>
      </w:tr>
      <w:tr w14:paraId="11A3FDD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0C3A1056">
            <w:pPr>
              <w:jc w:val="cente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w:t>
            </w: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2A9161A0">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265AFB50">
            <w:pPr>
              <w:pStyle w:val="2"/>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0B67EAC8">
            <w:pPr>
              <w:pStyle w:val="2"/>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2CA6AF68">
            <w:pPr>
              <w:jc w:val="center"/>
              <w:rPr>
                <w:color w:val="000000" w:themeColor="text1"/>
                <w:sz w:val="20"/>
                <w:szCs w:val="20"/>
                <w14:textFill>
                  <w14:solidFill>
                    <w14:schemeClr w14:val="tx1"/>
                  </w14:solidFill>
                </w14:textFill>
              </w:rPr>
            </w:pPr>
          </w:p>
        </w:tc>
      </w:tr>
    </w:tbl>
    <w:p w14:paraId="5B4D67B6">
      <w:pPr>
        <w:pStyle w:val="7"/>
        <w:autoSpaceDN/>
        <w:ind w:firstLine="0"/>
        <w:rPr>
          <w:rFonts w:eastAsia="宋体"/>
          <w:b/>
          <w:bCs/>
          <w:color w:val="000000" w:themeColor="text1"/>
          <w:sz w:val="20"/>
          <w:szCs w:val="20"/>
          <w14:textFill>
            <w14:solidFill>
              <w14:schemeClr w14:val="tx1"/>
            </w14:solidFill>
          </w14:textFill>
        </w:rPr>
      </w:pPr>
      <w:r>
        <w:rPr>
          <w:rFonts w:hint="eastAsia" w:eastAsia="宋体"/>
          <w:b/>
          <w:bCs/>
          <w:color w:val="000000" w:themeColor="text1"/>
          <w:sz w:val="20"/>
          <w:szCs w:val="20"/>
          <w14:textFill>
            <w14:solidFill>
              <w14:schemeClr w14:val="tx1"/>
            </w14:solidFill>
          </w14:textFill>
        </w:rPr>
        <w:t>说明：</w:t>
      </w:r>
    </w:p>
    <w:p w14:paraId="439085B6">
      <w:pPr>
        <w:pStyle w:val="34"/>
        <w:numPr>
          <w:ilvl w:val="0"/>
          <w:numId w:val="26"/>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供应商需对应磋商文件</w:t>
      </w:r>
      <w:r>
        <w:rPr>
          <w:rFonts w:hint="eastAsia" w:ascii="宋体"/>
          <w:b/>
          <w:bCs/>
          <w:color w:val="000000" w:themeColor="text1"/>
          <w:sz w:val="20"/>
          <w:szCs w:val="20"/>
          <w14:textFill>
            <w14:solidFill>
              <w14:schemeClr w14:val="tx1"/>
            </w14:solidFill>
          </w14:textFill>
        </w:rPr>
        <w:t>第二章采购需求“商务要求”</w:t>
      </w:r>
      <w:r>
        <w:rPr>
          <w:rFonts w:hint="eastAsia" w:ascii="宋体"/>
          <w:color w:val="000000" w:themeColor="text1"/>
          <w:sz w:val="20"/>
          <w:szCs w:val="20"/>
          <w14:textFill>
            <w14:solidFill>
              <w14:schemeClr w14:val="tx1"/>
            </w14:solidFill>
          </w14:textFill>
        </w:rPr>
        <w:t>中除</w:t>
      </w:r>
      <w:r>
        <w:rPr>
          <w:rFonts w:hint="eastAsia" w:ascii="宋体"/>
          <w:bCs/>
          <w:color w:val="000000" w:themeColor="text1"/>
          <w:sz w:val="20"/>
          <w:szCs w:val="20"/>
          <w14:textFill>
            <w14:solidFill>
              <w14:schemeClr w14:val="tx1"/>
            </w14:solidFill>
          </w14:textFill>
        </w:rPr>
        <w:t>“★”号条款外的</w:t>
      </w:r>
      <w:r>
        <w:rPr>
          <w:rFonts w:hint="eastAsia" w:ascii="宋体"/>
          <w:color w:val="000000" w:themeColor="text1"/>
          <w:sz w:val="20"/>
          <w:szCs w:val="20"/>
          <w14:textFill>
            <w14:solidFill>
              <w14:schemeClr w14:val="tx1"/>
            </w14:solidFill>
          </w14:textFill>
        </w:rPr>
        <w:t>所有条款进行</w:t>
      </w:r>
      <w:r>
        <w:rPr>
          <w:rFonts w:hint="eastAsia" w:ascii="宋体"/>
          <w:b/>
          <w:bCs/>
          <w:color w:val="000000" w:themeColor="text1"/>
          <w:sz w:val="20"/>
          <w:szCs w:val="20"/>
          <w14:textFill>
            <w14:solidFill>
              <w14:schemeClr w14:val="tx1"/>
            </w14:solidFill>
          </w14:textFill>
        </w:rPr>
        <w:t>逐条响应或整体响应</w:t>
      </w:r>
      <w:r>
        <w:rPr>
          <w:rFonts w:hint="eastAsia" w:ascii="宋体"/>
          <w:color w:val="000000" w:themeColor="text1"/>
          <w:sz w:val="20"/>
          <w:szCs w:val="20"/>
          <w14:textFill>
            <w14:solidFill>
              <w14:schemeClr w14:val="tx1"/>
            </w14:solidFill>
          </w14:textFill>
        </w:rPr>
        <w:t>，并按要求填写上表。</w:t>
      </w:r>
      <w:r>
        <w:rPr>
          <w:rFonts w:hint="eastAsia" w:ascii="宋体"/>
          <w:b/>
          <w:bCs/>
          <w:color w:val="000000" w:themeColor="text1"/>
          <w:sz w:val="20"/>
          <w:szCs w:val="20"/>
          <w14:textFill>
            <w14:solidFill>
              <w14:schemeClr w14:val="tx1"/>
            </w14:solidFill>
          </w14:textFill>
        </w:rPr>
        <w:t>若要求提供证明材料的，还须提供相应的证明材料，否则视为负偏离。</w:t>
      </w:r>
    </w:p>
    <w:p w14:paraId="1A6673BB">
      <w:pPr>
        <w:pStyle w:val="34"/>
        <w:numPr>
          <w:ilvl w:val="0"/>
          <w:numId w:val="26"/>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项下填写的内容应与磋商文件</w:t>
      </w:r>
      <w:r>
        <w:rPr>
          <w:rFonts w:hint="eastAsia" w:ascii="宋体"/>
          <w:b/>
          <w:bCs/>
          <w:color w:val="000000" w:themeColor="text1"/>
          <w:sz w:val="20"/>
          <w:szCs w:val="20"/>
          <w14:textFill>
            <w14:solidFill>
              <w14:schemeClr w14:val="tx1"/>
            </w14:solidFill>
          </w14:textFill>
        </w:rPr>
        <w:t>第二章采购需求“商务要求”中的内容</w:t>
      </w:r>
      <w:r>
        <w:rPr>
          <w:rFonts w:hint="eastAsia" w:ascii="宋体"/>
          <w:color w:val="000000" w:themeColor="text1"/>
          <w:sz w:val="20"/>
          <w:szCs w:val="20"/>
          <w14:textFill>
            <w14:solidFill>
              <w14:schemeClr w14:val="tx1"/>
            </w14:solidFill>
          </w14:textFill>
        </w:rPr>
        <w:t>保持一致。若供应商针对所有条款完全满足要求无偏离时，可以进行整体响应，在</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所有商务条款要求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w:t>
      </w:r>
      <w:r>
        <w:rPr>
          <w:rFonts w:hint="eastAsia" w:ascii="宋体"/>
          <w:b/>
          <w:bCs/>
          <w:color w:val="000000" w:themeColor="text1"/>
          <w:sz w:val="20"/>
          <w:szCs w:val="20"/>
          <w14:textFill>
            <w14:solidFill>
              <w14:schemeClr w14:val="tx1"/>
            </w14:solidFill>
          </w14:textFill>
        </w:rPr>
        <w:t>若供应商存在偏离项时，则所有商务条款需要进行逐条响应。</w:t>
      </w:r>
    </w:p>
    <w:p w14:paraId="677293E3">
      <w:pPr>
        <w:pStyle w:val="34"/>
        <w:numPr>
          <w:ilvl w:val="0"/>
          <w:numId w:val="26"/>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“供应商响应情况”</w:t>
      </w:r>
      <w:r>
        <w:rPr>
          <w:rFonts w:hint="eastAsia" w:ascii="宋体"/>
          <w:bCs/>
          <w:color w:val="000000" w:themeColor="text1"/>
          <w:sz w:val="20"/>
          <w:szCs w:val="20"/>
          <w14:textFill>
            <w14:solidFill>
              <w14:schemeClr w14:val="tx1"/>
            </w14:solidFill>
          </w14:textFill>
        </w:rPr>
        <w:t>项下填写供应商针对“磋商文件规定的要求”的响应数值或内容</w:t>
      </w:r>
      <w:r>
        <w:rPr>
          <w:rFonts w:hint="eastAsia" w:ascii="宋体"/>
          <w:color w:val="000000" w:themeColor="text1"/>
          <w:sz w:val="20"/>
          <w:szCs w:val="20"/>
          <w14:textFill>
            <w14:solidFill>
              <w14:schemeClr w14:val="tx1"/>
            </w14:solidFill>
          </w14:textFill>
        </w:rPr>
        <w:t>；若供应商响应完全满足“磋商文件规定的要求”，也可以填写“完全按照磋商文件规定执行”。</w:t>
      </w:r>
    </w:p>
    <w:p w14:paraId="31A06C31">
      <w:pPr>
        <w:pStyle w:val="34"/>
        <w:numPr>
          <w:ilvl w:val="0"/>
          <w:numId w:val="26"/>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偏离情况</w:t>
      </w:r>
      <w:r>
        <w:rPr>
          <w:rFonts w:hint="eastAsia" w:eastAsia="华文中宋"/>
          <w:bCs/>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color w:val="000000" w:themeColor="text1"/>
          <w:sz w:val="20"/>
          <w:szCs w:val="20"/>
          <w14:textFill>
            <w14:solidFill>
              <w14:schemeClr w14:val="tx1"/>
            </w14:solidFill>
          </w14:textFill>
        </w:rPr>
        <w:t>。</w:t>
      </w:r>
    </w:p>
    <w:p w14:paraId="72636FE3">
      <w:pPr>
        <w:pStyle w:val="34"/>
        <w:numPr>
          <w:ilvl w:val="0"/>
          <w:numId w:val="26"/>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“备注”项下填写佐证材料的相关页码或具体偏离内容，不涉及则无需填写。</w:t>
      </w:r>
    </w:p>
    <w:p w14:paraId="6BC83A5E">
      <w:pPr>
        <w:pStyle w:val="34"/>
        <w:numPr>
          <w:ilvl w:val="0"/>
          <w:numId w:val="26"/>
        </w:numPr>
        <w:adjustRightInd w:val="0"/>
        <w:snapToGrid w:val="0"/>
        <w:ind w:left="0" w:firstLine="402" w:firstLineChars="200"/>
        <w:rPr>
          <w:rFonts w:hint="eastAsia"/>
          <w:b/>
          <w:color w:val="000000" w:themeColor="text1"/>
          <w:sz w:val="20"/>
          <w:szCs w:val="20"/>
          <w14:textFill>
            <w14:solidFill>
              <w14:schemeClr w14:val="tx1"/>
            </w14:solidFill>
          </w14:textFill>
        </w:rPr>
      </w:pPr>
      <w:r>
        <w:rPr>
          <w:rFonts w:hint="eastAsia" w:ascii="宋体"/>
          <w:b/>
          <w:color w:val="000000" w:themeColor="text1"/>
          <w:sz w:val="20"/>
          <w:szCs w:val="20"/>
          <w14:textFill>
            <w14:solidFill>
              <w14:schemeClr w14:val="tx1"/>
            </w14:solidFill>
          </w14:textFill>
        </w:rPr>
        <w:t>供应商若存在“磋商文件规定的要求”条款未进行响应时，将视为该条款存在负偏离或不满足。</w:t>
      </w:r>
    </w:p>
    <w:p w14:paraId="7B741F5B">
      <w:pPr>
        <w:pStyle w:val="34"/>
        <w:numPr>
          <w:ilvl w:val="0"/>
          <w:numId w:val="26"/>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供应商须谨慎进行响应，不可存在虚假投标（响应）的情形。</w:t>
      </w:r>
    </w:p>
    <w:p w14:paraId="30E3E5F6">
      <w:pPr>
        <w:pStyle w:val="31"/>
        <w:autoSpaceDN/>
        <w:spacing w:line="480" w:lineRule="auto"/>
        <w:ind w:right="101" w:rightChars="48"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供应商法定代表人或其授权代表（签字或盖章）：</w:t>
      </w:r>
      <w:r>
        <w:rPr>
          <w:rFonts w:hint="eastAsia"/>
          <w:color w:val="000000" w:themeColor="text1"/>
          <w:sz w:val="20"/>
          <w:szCs w:val="20"/>
          <w:u w:val="single"/>
          <w14:textFill>
            <w14:solidFill>
              <w14:schemeClr w14:val="tx1"/>
            </w14:solidFill>
          </w14:textFill>
        </w:rPr>
        <w:t xml:space="preserve">                    .</w:t>
      </w:r>
    </w:p>
    <w:p w14:paraId="31F9EA9B">
      <w:pPr>
        <w:pStyle w:val="31"/>
        <w:autoSpaceDN/>
        <w:spacing w:line="480" w:lineRule="auto"/>
        <w:ind w:right="101" w:rightChars="48"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5BAA06C9">
      <w:pPr>
        <w:pStyle w:val="31"/>
        <w:autoSpaceDN/>
        <w:spacing w:line="480" w:lineRule="auto"/>
        <w:ind w:right="101" w:rightChars="48"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24D33BFE">
      <w:pPr>
        <w:rPr>
          <w:color w:val="000000" w:themeColor="text1"/>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p>
    <w:p w14:paraId="56B1331F">
      <w:pPr>
        <w:pStyle w:val="4"/>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pPr>
      <w:bookmarkStart w:id="237" w:name="_Toc104040718"/>
      <w:bookmarkEnd w:id="237"/>
      <w:bookmarkStart w:id="238" w:name="_Toc131271300"/>
      <w:bookmarkEnd w:id="238"/>
      <w:bookmarkStart w:id="239" w:name="_Toc103033246"/>
      <w:bookmarkEnd w:id="239"/>
      <w:bookmarkStart w:id="240" w:name="_Toc104131876"/>
      <w:bookmarkEnd w:id="240"/>
      <w:bookmarkStart w:id="241" w:name="_Toc8042"/>
      <w:bookmarkEnd w:id="241"/>
      <w:bookmarkStart w:id="242" w:name="_Toc114053448"/>
      <w:bookmarkStart w:id="243" w:name="_Toc207041946"/>
      <w:r>
        <w:rPr>
          <w:rFonts w:hint="eastAsia" w:ascii="宋体" w:eastAsia="宋体"/>
          <w:color w:val="000000" w:themeColor="text1"/>
          <w:sz w:val="24"/>
          <w:szCs w:val="24"/>
          <w14:textFill>
            <w14:solidFill>
              <w14:schemeClr w14:val="tx1"/>
            </w14:solidFill>
          </w14:textFill>
        </w:rPr>
        <w:t>技术条款响应表</w:t>
      </w:r>
      <w:bookmarkEnd w:id="242"/>
      <w:bookmarkEnd w:id="243"/>
    </w:p>
    <w:p w14:paraId="670320C6">
      <w:pPr>
        <w:jc w:val="center"/>
        <w:rPr>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技术条款响应表</w:t>
      </w:r>
    </w:p>
    <w:p w14:paraId="7E0D3713">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 xml:space="preserve">项目名称：_________________  </w:t>
      </w:r>
    </w:p>
    <w:p w14:paraId="5C06CA5D">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项目编号：_________________</w:t>
      </w:r>
    </w:p>
    <w:tbl>
      <w:tblPr>
        <w:tblStyle w:val="23"/>
        <w:tblW w:w="5000"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889"/>
        <w:gridCol w:w="3451"/>
        <w:gridCol w:w="1735"/>
        <w:gridCol w:w="1116"/>
        <w:gridCol w:w="1332"/>
      </w:tblGrid>
      <w:tr w14:paraId="32B75DB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0B8E325F">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序号</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692F1F28">
            <w:pPr>
              <w:adjustRightInd w:val="0"/>
              <w:snapToGrid w:val="0"/>
              <w:jc w:val="center"/>
              <w:rPr>
                <w:b/>
                <w:bCs/>
                <w:color w:val="000000" w:themeColor="text1"/>
                <w:sz w:val="20"/>
                <w:szCs w:val="20"/>
                <w14:textFill>
                  <w14:solidFill>
                    <w14:schemeClr w14:val="tx1"/>
                  </w14:solidFill>
                </w14:textFill>
              </w:rPr>
            </w:pPr>
            <w:r>
              <w:rPr>
                <w:rFonts w:hint="eastAsia"/>
                <w:b/>
                <w:color w:val="000000" w:themeColor="text1"/>
                <w:sz w:val="20"/>
                <w:szCs w:val="20"/>
                <w14:textFill>
                  <w14:solidFill>
                    <w14:schemeClr w14:val="tx1"/>
                  </w14:solidFill>
                </w14:textFill>
              </w:rPr>
              <w:t>磋商文件规定的要求</w:t>
            </w: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4FCB27A8">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供应商响应情况</w:t>
            </w: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3FBD47F9">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偏离情况</w:t>
            </w: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5B7F0388">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备注</w:t>
            </w:r>
          </w:p>
        </w:tc>
      </w:tr>
      <w:tr w14:paraId="7EF581E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3F92D8C6">
            <w:pPr>
              <w:pStyle w:val="34"/>
              <w:numPr>
                <w:ilvl w:val="0"/>
                <w:numId w:val="27"/>
              </w:numPr>
              <w:adjustRightInd w:val="0"/>
              <w:snapToGrid w:val="0"/>
              <w:jc w:val="center"/>
              <w:rPr>
                <w:rFonts w:hint="eastAsia"/>
                <w:color w:val="000000" w:themeColor="text1"/>
                <w:sz w:val="20"/>
                <w:szCs w:val="20"/>
                <w14:textFill>
                  <w14:solidFill>
                    <w14:schemeClr w14:val="tx1"/>
                  </w14:solidFill>
                </w14:textFill>
              </w:rPr>
            </w:pP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7F92EC9B">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428BFDDB">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0F9684AA">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1C6C39E3">
            <w:pPr>
              <w:adjustRightInd w:val="0"/>
              <w:snapToGrid w:val="0"/>
              <w:jc w:val="center"/>
              <w:rPr>
                <w:color w:val="000000" w:themeColor="text1"/>
                <w:sz w:val="20"/>
                <w:szCs w:val="20"/>
                <w14:textFill>
                  <w14:solidFill>
                    <w14:schemeClr w14:val="tx1"/>
                  </w14:solidFill>
                </w14:textFill>
              </w:rPr>
            </w:pPr>
          </w:p>
        </w:tc>
      </w:tr>
      <w:tr w14:paraId="4B7755C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2B860703">
            <w:pPr>
              <w:adjustRightInd w:val="0"/>
              <w:snapToGrid w:val="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4FC7D4A2">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40351CD3">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509F998D">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15D29A54">
            <w:pPr>
              <w:adjustRightInd w:val="0"/>
              <w:snapToGrid w:val="0"/>
              <w:jc w:val="center"/>
              <w:rPr>
                <w:color w:val="000000" w:themeColor="text1"/>
                <w:sz w:val="20"/>
                <w:szCs w:val="20"/>
                <w14:textFill>
                  <w14:solidFill>
                    <w14:schemeClr w14:val="tx1"/>
                  </w14:solidFill>
                </w14:textFill>
              </w:rPr>
            </w:pPr>
          </w:p>
        </w:tc>
      </w:tr>
      <w:tr w14:paraId="620E795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3C222475">
            <w:pPr>
              <w:adjustRightInd w:val="0"/>
              <w:snapToGrid w:val="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04DD77B2">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3F459D50">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6CB0E1FF">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58DAEEF8">
            <w:pPr>
              <w:adjustRightInd w:val="0"/>
              <w:snapToGrid w:val="0"/>
              <w:jc w:val="center"/>
              <w:rPr>
                <w:color w:val="000000" w:themeColor="text1"/>
                <w:sz w:val="20"/>
                <w:szCs w:val="20"/>
                <w14:textFill>
                  <w14:solidFill>
                    <w14:schemeClr w14:val="tx1"/>
                  </w14:solidFill>
                </w14:textFill>
              </w:rPr>
            </w:pPr>
          </w:p>
        </w:tc>
      </w:tr>
      <w:tr w14:paraId="76D41F5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60519887">
            <w:pPr>
              <w:adjustRightInd w:val="0"/>
              <w:snapToGrid w:val="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35556D67">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2952D3A6">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698E48DD">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128E4405">
            <w:pPr>
              <w:adjustRightInd w:val="0"/>
              <w:snapToGrid w:val="0"/>
              <w:jc w:val="center"/>
              <w:rPr>
                <w:color w:val="000000" w:themeColor="text1"/>
                <w:sz w:val="20"/>
                <w:szCs w:val="20"/>
                <w14:textFill>
                  <w14:solidFill>
                    <w14:schemeClr w14:val="tx1"/>
                  </w14:solidFill>
                </w14:textFill>
              </w:rPr>
            </w:pPr>
          </w:p>
        </w:tc>
      </w:tr>
    </w:tbl>
    <w:p w14:paraId="42C387A0">
      <w:pPr>
        <w:adjustRightInd w:val="0"/>
        <w:snapToGrid w:val="0"/>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说明：</w:t>
      </w:r>
    </w:p>
    <w:p w14:paraId="6236ED59">
      <w:pPr>
        <w:pStyle w:val="34"/>
        <w:numPr>
          <w:ilvl w:val="0"/>
          <w:numId w:val="28"/>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供应商需对应磋商文件</w:t>
      </w:r>
      <w:r>
        <w:rPr>
          <w:rFonts w:hint="eastAsia" w:ascii="宋体"/>
          <w:b/>
          <w:bCs/>
          <w:color w:val="000000" w:themeColor="text1"/>
          <w:sz w:val="20"/>
          <w:szCs w:val="20"/>
          <w14:textFill>
            <w14:solidFill>
              <w14:schemeClr w14:val="tx1"/>
            </w14:solidFill>
          </w14:textFill>
        </w:rPr>
        <w:t>第二章采购需求“技术要求”</w:t>
      </w:r>
      <w:r>
        <w:rPr>
          <w:rFonts w:hint="eastAsia" w:ascii="宋体"/>
          <w:color w:val="000000" w:themeColor="text1"/>
          <w:sz w:val="20"/>
          <w:szCs w:val="20"/>
          <w14:textFill>
            <w14:solidFill>
              <w14:schemeClr w14:val="tx1"/>
            </w14:solidFill>
          </w14:textFill>
        </w:rPr>
        <w:t>中所有条款进行</w:t>
      </w:r>
      <w:r>
        <w:rPr>
          <w:rFonts w:hint="eastAsia" w:ascii="宋体"/>
          <w:b/>
          <w:bCs/>
          <w:color w:val="000000" w:themeColor="text1"/>
          <w:sz w:val="20"/>
          <w:szCs w:val="20"/>
          <w14:textFill>
            <w14:solidFill>
              <w14:schemeClr w14:val="tx1"/>
            </w14:solidFill>
          </w14:textFill>
        </w:rPr>
        <w:t>逐条响应或整体响应</w:t>
      </w:r>
      <w:r>
        <w:rPr>
          <w:rFonts w:hint="eastAsia" w:ascii="宋体"/>
          <w:color w:val="000000" w:themeColor="text1"/>
          <w:sz w:val="20"/>
          <w:szCs w:val="20"/>
          <w14:textFill>
            <w14:solidFill>
              <w14:schemeClr w14:val="tx1"/>
            </w14:solidFill>
          </w14:textFill>
        </w:rPr>
        <w:t>，并按要求填写上表。</w:t>
      </w:r>
      <w:r>
        <w:rPr>
          <w:rFonts w:hint="eastAsia" w:ascii="宋体"/>
          <w:b/>
          <w:bCs/>
          <w:color w:val="000000" w:themeColor="text1"/>
          <w:sz w:val="20"/>
          <w:szCs w:val="20"/>
          <w14:textFill>
            <w14:solidFill>
              <w14:schemeClr w14:val="tx1"/>
            </w14:solidFill>
          </w14:textFill>
        </w:rPr>
        <w:t>若要求提供证明材料的，还须提供相应的证明材料，否则视为负偏离。</w:t>
      </w:r>
    </w:p>
    <w:p w14:paraId="703C6292">
      <w:pPr>
        <w:pStyle w:val="34"/>
        <w:numPr>
          <w:ilvl w:val="0"/>
          <w:numId w:val="28"/>
        </w:numPr>
        <w:adjustRightInd w:val="0"/>
        <w:snapToGrid w:val="0"/>
        <w:ind w:left="0" w:firstLine="400" w:firstLineChars="200"/>
        <w:rPr>
          <w:rFonts w:hint="eastAsia"/>
          <w:b/>
          <w:bCs/>
          <w:color w:val="000000" w:themeColor="text1"/>
          <w:sz w:val="20"/>
          <w:szCs w:val="20"/>
          <w14:textFill>
            <w14:solidFill>
              <w14:schemeClr w14:val="tx1"/>
            </w14:solidFill>
          </w14:textFill>
        </w:rPr>
      </w:pP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项下填写的内容应与磋商文件</w:t>
      </w:r>
      <w:r>
        <w:rPr>
          <w:rFonts w:hint="eastAsia" w:ascii="宋体"/>
          <w:b/>
          <w:bCs/>
          <w:color w:val="000000" w:themeColor="text1"/>
          <w:sz w:val="20"/>
          <w:szCs w:val="20"/>
          <w14:textFill>
            <w14:solidFill>
              <w14:schemeClr w14:val="tx1"/>
            </w14:solidFill>
          </w14:textFill>
        </w:rPr>
        <w:t>第二章采购需求“技术要求”中的内容</w:t>
      </w:r>
      <w:r>
        <w:rPr>
          <w:rFonts w:hint="eastAsia" w:ascii="宋体"/>
          <w:color w:val="000000" w:themeColor="text1"/>
          <w:sz w:val="20"/>
          <w:szCs w:val="20"/>
          <w14:textFill>
            <w14:solidFill>
              <w14:schemeClr w14:val="tx1"/>
            </w14:solidFill>
          </w14:textFill>
        </w:rPr>
        <w:t>保持一致。若供应商针对所有条款完全满足要求无偏离时，可以进行整体响应，在</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所有技术条款要求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w:t>
      </w:r>
      <w:r>
        <w:rPr>
          <w:rFonts w:hint="eastAsia" w:ascii="宋体"/>
          <w:b/>
          <w:bCs/>
          <w:color w:val="000000" w:themeColor="text1"/>
          <w:sz w:val="20"/>
          <w:szCs w:val="20"/>
          <w14:textFill>
            <w14:solidFill>
              <w14:schemeClr w14:val="tx1"/>
            </w14:solidFill>
          </w14:textFill>
        </w:rPr>
        <w:t>若供应商存在偏离项时，则所有重要或一般技术条款需要进行逐条响应。</w:t>
      </w:r>
    </w:p>
    <w:p w14:paraId="579E62D0">
      <w:pPr>
        <w:pStyle w:val="34"/>
        <w:numPr>
          <w:ilvl w:val="0"/>
          <w:numId w:val="28"/>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“供应商响应情况”</w:t>
      </w:r>
      <w:r>
        <w:rPr>
          <w:rFonts w:hint="eastAsia" w:ascii="宋体"/>
          <w:bCs/>
          <w:color w:val="000000" w:themeColor="text1"/>
          <w:sz w:val="20"/>
          <w:szCs w:val="20"/>
          <w14:textFill>
            <w14:solidFill>
              <w14:schemeClr w14:val="tx1"/>
            </w14:solidFill>
          </w14:textFill>
        </w:rPr>
        <w:t>项下填写供应商针对“磋商文件规定的要求”的响应数值或内容</w:t>
      </w:r>
      <w:r>
        <w:rPr>
          <w:rFonts w:hint="eastAsia" w:ascii="宋体"/>
          <w:color w:val="000000" w:themeColor="text1"/>
          <w:sz w:val="20"/>
          <w:szCs w:val="20"/>
          <w14:textFill>
            <w14:solidFill>
              <w14:schemeClr w14:val="tx1"/>
            </w14:solidFill>
          </w14:textFill>
        </w:rPr>
        <w:t>；若供应商响应完全满足“磋商文件规定的要求”，也可以填写“完全按照磋商文件规定执行”。</w:t>
      </w:r>
    </w:p>
    <w:p w14:paraId="7241B56D">
      <w:pPr>
        <w:pStyle w:val="34"/>
        <w:numPr>
          <w:ilvl w:val="0"/>
          <w:numId w:val="28"/>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偏离情况</w:t>
      </w:r>
      <w:r>
        <w:rPr>
          <w:rFonts w:hint="eastAsia" w:eastAsia="华文中宋"/>
          <w:bCs/>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color w:val="000000" w:themeColor="text1"/>
          <w:sz w:val="20"/>
          <w:szCs w:val="20"/>
          <w14:textFill>
            <w14:solidFill>
              <w14:schemeClr w14:val="tx1"/>
            </w14:solidFill>
          </w14:textFill>
        </w:rPr>
        <w:t>。</w:t>
      </w:r>
    </w:p>
    <w:p w14:paraId="5DDA1E11">
      <w:pPr>
        <w:pStyle w:val="34"/>
        <w:numPr>
          <w:ilvl w:val="0"/>
          <w:numId w:val="28"/>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“备注”项下填写佐证材料的相关页码或具体偏离内容，不涉及则无需填写。</w:t>
      </w:r>
    </w:p>
    <w:p w14:paraId="13C05B9A">
      <w:pPr>
        <w:pStyle w:val="34"/>
        <w:numPr>
          <w:ilvl w:val="0"/>
          <w:numId w:val="28"/>
        </w:numPr>
        <w:adjustRightInd w:val="0"/>
        <w:snapToGrid w:val="0"/>
        <w:ind w:left="0" w:firstLine="402" w:firstLineChars="200"/>
        <w:rPr>
          <w:rFonts w:hint="eastAsia"/>
          <w:b/>
          <w:color w:val="000000" w:themeColor="text1"/>
          <w:sz w:val="20"/>
          <w:szCs w:val="20"/>
          <w14:textFill>
            <w14:solidFill>
              <w14:schemeClr w14:val="tx1"/>
            </w14:solidFill>
          </w14:textFill>
        </w:rPr>
      </w:pPr>
      <w:r>
        <w:rPr>
          <w:rFonts w:hint="eastAsia" w:ascii="宋体"/>
          <w:b/>
          <w:color w:val="000000" w:themeColor="text1"/>
          <w:sz w:val="20"/>
          <w:szCs w:val="20"/>
          <w14:textFill>
            <w14:solidFill>
              <w14:schemeClr w14:val="tx1"/>
            </w14:solidFill>
          </w14:textFill>
        </w:rPr>
        <w:t>供应商若存在“磋商文件规定的要求”条款未进行响应时，将视为该条款存在负偏离或不满足。</w:t>
      </w:r>
    </w:p>
    <w:p w14:paraId="5586EC39">
      <w:pPr>
        <w:pStyle w:val="34"/>
        <w:numPr>
          <w:ilvl w:val="0"/>
          <w:numId w:val="28"/>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供应商须谨慎进行响应，不可存在虚假投标（响应）的情形。</w:t>
      </w:r>
    </w:p>
    <w:p w14:paraId="34213946">
      <w:pPr>
        <w:pStyle w:val="31"/>
        <w:autoSpaceDN/>
        <w:ind w:firstLine="0" w:firstLineChars="0"/>
        <w:jc w:val="right"/>
        <w:rPr>
          <w:color w:val="000000" w:themeColor="text1"/>
          <w:kern w:val="0"/>
          <w:sz w:val="20"/>
          <w:szCs w:val="20"/>
          <w14:textFill>
            <w14:solidFill>
              <w14:schemeClr w14:val="tx1"/>
            </w14:solidFill>
          </w14:textFill>
        </w:rPr>
      </w:pPr>
    </w:p>
    <w:p w14:paraId="799F01DA">
      <w:pPr>
        <w:pStyle w:val="31"/>
        <w:autoSpaceDN/>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6416F6B6">
      <w:pPr>
        <w:pStyle w:val="31"/>
        <w:autoSpaceDN/>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6003A152">
      <w:pPr>
        <w:ind w:right="-35"/>
        <w:jc w:val="right"/>
        <w:rPr>
          <w:b/>
          <w:bCs/>
          <w:color w:val="000000" w:themeColor="text1"/>
          <w:sz w:val="24"/>
          <w:szCs w:val="24"/>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r>
        <w:rPr>
          <w:rFonts w:hint="eastAsia"/>
          <w:color w:val="000000" w:themeColor="text1"/>
          <w:sz w:val="24"/>
          <w:szCs w:val="24"/>
          <w14:textFill>
            <w14:solidFill>
              <w14:schemeClr w14:val="tx1"/>
            </w14:solidFill>
          </w14:textFill>
        </w:rPr>
        <w:br w:type="page"/>
      </w:r>
    </w:p>
    <w:p w14:paraId="0650B4A3">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44" w:name="_Toc25128"/>
      <w:bookmarkEnd w:id="244"/>
      <w:bookmarkStart w:id="245" w:name="_Toc207041947"/>
      <w:r>
        <w:rPr>
          <w:rFonts w:hint="eastAsia" w:ascii="宋体" w:eastAsia="宋体"/>
          <w:color w:val="000000" w:themeColor="text1"/>
          <w:sz w:val="24"/>
          <w:szCs w:val="24"/>
          <w14:textFill>
            <w14:solidFill>
              <w14:schemeClr w14:val="tx1"/>
            </w14:solidFill>
          </w14:textFill>
        </w:rPr>
        <w:t>承诺函</w:t>
      </w:r>
      <w:bookmarkEnd w:id="245"/>
    </w:p>
    <w:p w14:paraId="612E8FA1">
      <w:pPr>
        <w:rPr>
          <w:i/>
          <w:iCs/>
          <w:color w:val="000000" w:themeColor="text1"/>
          <w:sz w:val="20"/>
          <w:szCs w:val="20"/>
          <w14:textFill>
            <w14:solidFill>
              <w14:schemeClr w14:val="tx1"/>
            </w14:solidFill>
          </w14:textFill>
        </w:rPr>
      </w:pPr>
      <w:r>
        <w:rPr>
          <w:rFonts w:hint="eastAsia"/>
          <w:i/>
          <w:iCs/>
          <w:color w:val="000000" w:themeColor="text1"/>
          <w:sz w:val="20"/>
          <w:szCs w:val="20"/>
          <w14:textFill>
            <w14:solidFill>
              <w14:schemeClr w14:val="tx1"/>
            </w14:solidFill>
          </w14:textFill>
        </w:rPr>
        <w:t>（对于采购需求或评分标准中写明“提供承诺”的条款，供应商可参照以下格式提供承诺，若要求提供证明材料或者方案的，须按要求提供，否则不予认可；以下格式文件由供应商根据需要选用。如不适用可删除）</w:t>
      </w:r>
    </w:p>
    <w:p w14:paraId="5248F917">
      <w:pPr>
        <w:pStyle w:val="31"/>
        <w:autoSpaceDN/>
        <w:ind w:firstLine="0" w:firstLineChars="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承诺函</w:t>
      </w:r>
    </w:p>
    <w:p w14:paraId="5488CCE2">
      <w:pPr>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致：</w:t>
      </w:r>
      <w:r>
        <w:rPr>
          <w:rFonts w:hint="eastAsia"/>
          <w:color w:val="000000" w:themeColor="text1"/>
          <w:sz w:val="20"/>
          <w:szCs w:val="20"/>
          <w:u w:val="single"/>
          <w14:textFill>
            <w14:solidFill>
              <w14:schemeClr w14:val="tx1"/>
            </w14:solidFill>
          </w14:textFill>
        </w:rPr>
        <w:t xml:space="preserve">      （采购人名称）</w:t>
      </w:r>
    </w:p>
    <w:p w14:paraId="1F28D8AA">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对于__________________项目（项目编号：__________________），我方郑重承诺如下：</w:t>
      </w:r>
    </w:p>
    <w:p w14:paraId="7D0CAE12">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如中标/成交，我方承诺严格落实磋商文件以下条款：(建议逐条复制磋商文件相关条款原文)</w:t>
      </w:r>
    </w:p>
    <w:p w14:paraId="6A7EF135">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p>
    <w:p w14:paraId="22F86415">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p w14:paraId="2E244DB3">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p w14:paraId="41C59E39">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p w14:paraId="5553D483">
      <w:pPr>
        <w:ind w:firstLine="48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特此承诺。</w:t>
      </w:r>
    </w:p>
    <w:p w14:paraId="0C0C7D56">
      <w:pPr>
        <w:pStyle w:val="2"/>
        <w:rPr>
          <w:color w:val="000000" w:themeColor="text1"/>
          <w:sz w:val="20"/>
          <w:szCs w:val="20"/>
          <w14:textFill>
            <w14:solidFill>
              <w14:schemeClr w14:val="tx1"/>
            </w14:solidFill>
          </w14:textFill>
        </w:rPr>
      </w:pPr>
    </w:p>
    <w:p w14:paraId="5630F441">
      <w:pPr>
        <w:pStyle w:val="31"/>
        <w:autoSpaceDN/>
        <w:spacing w:line="480" w:lineRule="auto"/>
        <w:ind w:firstLine="0" w:firstLineChars="0"/>
        <w:jc w:val="right"/>
        <w:rPr>
          <w:color w:val="000000" w:themeColor="text1"/>
          <w:sz w:val="20"/>
          <w:szCs w:val="20"/>
          <w14:textFill>
            <w14:solidFill>
              <w14:schemeClr w14:val="tx1"/>
            </w14:solidFill>
          </w14:textFill>
        </w:rPr>
      </w:pPr>
      <w:bookmarkStart w:id="246" w:name="_Hlk112024143"/>
      <w:bookmarkEnd w:id="246"/>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2F173B4E">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294AE313">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38F60B2C">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br w:type="page"/>
      </w:r>
    </w:p>
    <w:p w14:paraId="52176476">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47" w:name="_Toc202816998"/>
      <w:bookmarkEnd w:id="247"/>
      <w:bookmarkStart w:id="248" w:name="_Toc259090991"/>
      <w:bookmarkEnd w:id="248"/>
      <w:bookmarkStart w:id="249" w:name="_Toc12191"/>
      <w:bookmarkEnd w:id="249"/>
      <w:bookmarkStart w:id="250" w:name="_Toc202254107"/>
      <w:bookmarkEnd w:id="250"/>
      <w:bookmarkStart w:id="251" w:name="_Toc103033251"/>
      <w:bookmarkEnd w:id="251"/>
      <w:bookmarkStart w:id="252" w:name="_Toc202819880"/>
      <w:bookmarkEnd w:id="252"/>
      <w:bookmarkStart w:id="253" w:name="_Toc104040720"/>
      <w:bookmarkEnd w:id="253"/>
      <w:bookmarkStart w:id="254" w:name="_Toc462677246"/>
      <w:bookmarkEnd w:id="254"/>
      <w:bookmarkStart w:id="255" w:name="_Toc425161124"/>
      <w:bookmarkEnd w:id="255"/>
      <w:bookmarkStart w:id="256" w:name="_Toc202251077"/>
      <w:bookmarkEnd w:id="256"/>
      <w:bookmarkStart w:id="257" w:name="_Toc202820353"/>
      <w:bookmarkEnd w:id="257"/>
      <w:bookmarkStart w:id="258" w:name="_Toc202251702"/>
      <w:bookmarkEnd w:id="258"/>
      <w:bookmarkStart w:id="259" w:name="_Toc202252036"/>
      <w:bookmarkStart w:id="260" w:name="_Toc207041948"/>
      <w:r>
        <w:rPr>
          <w:rFonts w:hint="eastAsia" w:ascii="宋体" w:eastAsia="宋体"/>
          <w:color w:val="000000" w:themeColor="text1"/>
          <w:sz w:val="24"/>
          <w:szCs w:val="24"/>
          <w14:textFill>
            <w14:solidFill>
              <w14:schemeClr w14:val="tx1"/>
            </w14:solidFill>
          </w14:textFill>
        </w:rPr>
        <w:t>类似</w:t>
      </w:r>
      <w:bookmarkEnd w:id="259"/>
      <w:r>
        <w:rPr>
          <w:rFonts w:hint="eastAsia" w:ascii="宋体" w:eastAsia="宋体"/>
          <w:color w:val="000000" w:themeColor="text1"/>
          <w:sz w:val="24"/>
          <w:szCs w:val="24"/>
          <w14:textFill>
            <w14:solidFill>
              <w14:schemeClr w14:val="tx1"/>
            </w14:solidFill>
          </w14:textFill>
        </w:rPr>
        <w:t>项目业绩</w:t>
      </w:r>
      <w:bookmarkEnd w:id="260"/>
    </w:p>
    <w:tbl>
      <w:tblPr>
        <w:tblStyle w:val="23"/>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85"/>
        <w:gridCol w:w="1316"/>
        <w:gridCol w:w="1313"/>
        <w:gridCol w:w="1604"/>
        <w:gridCol w:w="2042"/>
        <w:gridCol w:w="1463"/>
      </w:tblGrid>
      <w:tr w14:paraId="28858FB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6675D5A9">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序号</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5192A995">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客户名称</w:t>
            </w: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02809645">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合同名称</w:t>
            </w: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1A118014">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合同内容</w:t>
            </w: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2C6B3CC9">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合同签订时间</w:t>
            </w: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2907BA5F">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备注</w:t>
            </w:r>
          </w:p>
        </w:tc>
      </w:tr>
      <w:tr w14:paraId="0F01D74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6E6A0EB">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1</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8B81782">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96AC2A6">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FBA2DDA">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47DCBFA">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907101C">
            <w:pPr>
              <w:jc w:val="center"/>
              <w:rPr>
                <w:rFonts w:cs="等线"/>
                <w:color w:val="000000" w:themeColor="text1"/>
                <w:sz w:val="20"/>
                <w:szCs w:val="20"/>
                <w14:textFill>
                  <w14:solidFill>
                    <w14:schemeClr w14:val="tx1"/>
                  </w14:solidFill>
                </w14:textFill>
              </w:rPr>
            </w:pPr>
          </w:p>
        </w:tc>
      </w:tr>
      <w:tr w14:paraId="2BA0987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4AD18E9">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2</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FA1731F">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FCA22E3">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8A921E6">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B8660AE">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D37AAD0">
            <w:pPr>
              <w:jc w:val="center"/>
              <w:rPr>
                <w:rFonts w:cs="等线"/>
                <w:color w:val="000000" w:themeColor="text1"/>
                <w:sz w:val="20"/>
                <w:szCs w:val="20"/>
                <w14:textFill>
                  <w14:solidFill>
                    <w14:schemeClr w14:val="tx1"/>
                  </w14:solidFill>
                </w14:textFill>
              </w:rPr>
            </w:pPr>
          </w:p>
        </w:tc>
      </w:tr>
      <w:tr w14:paraId="386D2F6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B071D0C">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3</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AF23830">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96279AE">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1E2E5F3">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89C57AB">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0DC2466">
            <w:pPr>
              <w:jc w:val="center"/>
              <w:rPr>
                <w:rFonts w:cs="等线"/>
                <w:color w:val="000000" w:themeColor="text1"/>
                <w:sz w:val="20"/>
                <w:szCs w:val="20"/>
                <w14:textFill>
                  <w14:solidFill>
                    <w14:schemeClr w14:val="tx1"/>
                  </w14:solidFill>
                </w14:textFill>
              </w:rPr>
            </w:pPr>
          </w:p>
        </w:tc>
      </w:tr>
      <w:tr w14:paraId="6A7D36E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FC04DCC">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F755A9C">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421E1CB">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2E021C1">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B7BD070">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7F84508">
            <w:pPr>
              <w:jc w:val="center"/>
              <w:rPr>
                <w:rFonts w:cs="等线"/>
                <w:color w:val="000000" w:themeColor="text1"/>
                <w:sz w:val="20"/>
                <w:szCs w:val="20"/>
                <w14:textFill>
                  <w14:solidFill>
                    <w14:schemeClr w14:val="tx1"/>
                  </w14:solidFill>
                </w14:textFill>
              </w:rPr>
            </w:pPr>
          </w:p>
        </w:tc>
      </w:tr>
    </w:tbl>
    <w:p w14:paraId="60B0CE9A">
      <w:pPr>
        <w:rPr>
          <w:color w:val="000000" w:themeColor="text1"/>
          <w14:textFill>
            <w14:solidFill>
              <w14:schemeClr w14:val="tx1"/>
            </w14:solidFill>
          </w14:textFill>
        </w:rPr>
      </w:pPr>
      <w:r>
        <w:rPr>
          <w:rFonts w:hint="eastAsia"/>
          <w:color w:val="000000" w:themeColor="text1"/>
          <w14:textFill>
            <w14:solidFill>
              <w14:schemeClr w14:val="tx1"/>
            </w14:solidFill>
          </w14:textFill>
        </w:rPr>
        <w:t>说明：根据评审标准要求提供相关证明材料。</w:t>
      </w:r>
    </w:p>
    <w:p w14:paraId="79F2E619">
      <w:pPr>
        <w:pStyle w:val="2"/>
        <w:rPr>
          <w:color w:val="000000" w:themeColor="text1"/>
          <w14:textFill>
            <w14:solidFill>
              <w14:schemeClr w14:val="tx1"/>
            </w14:solidFill>
          </w14:textFill>
        </w:rPr>
      </w:pPr>
    </w:p>
    <w:p w14:paraId="76724C75">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61" w:name="_Toc3927"/>
      <w:bookmarkEnd w:id="261"/>
      <w:bookmarkStart w:id="262" w:name="_Toc103033254"/>
      <w:bookmarkEnd w:id="262"/>
      <w:bookmarkStart w:id="263" w:name="_Toc104040721"/>
      <w:bookmarkEnd w:id="263"/>
      <w:bookmarkStart w:id="264" w:name="_Toc68789544"/>
      <w:bookmarkEnd w:id="264"/>
      <w:bookmarkStart w:id="265" w:name="_Toc76397766"/>
      <w:bookmarkEnd w:id="265"/>
      <w:bookmarkStart w:id="266" w:name="_Toc70528472"/>
      <w:bookmarkEnd w:id="266"/>
      <w:bookmarkStart w:id="267" w:name="_Toc67046919"/>
      <w:bookmarkEnd w:id="267"/>
      <w:bookmarkStart w:id="268" w:name="_Toc103033247"/>
      <w:bookmarkEnd w:id="268"/>
      <w:bookmarkStart w:id="269" w:name="_Toc36625609"/>
      <w:bookmarkEnd w:id="269"/>
      <w:bookmarkStart w:id="270" w:name="_Toc104040719"/>
      <w:bookmarkEnd w:id="270"/>
      <w:bookmarkStart w:id="271" w:name="_Toc207041949"/>
      <w:r>
        <w:rPr>
          <w:rFonts w:hint="eastAsia" w:ascii="宋体" w:eastAsia="宋体"/>
          <w:color w:val="000000" w:themeColor="text1"/>
          <w:sz w:val="24"/>
          <w:szCs w:val="24"/>
          <w14:textFill>
            <w14:solidFill>
              <w14:schemeClr w14:val="tx1"/>
            </w14:solidFill>
          </w14:textFill>
        </w:rPr>
        <w:t>其他商务和技术评审内容</w:t>
      </w:r>
      <w:bookmarkEnd w:id="271"/>
    </w:p>
    <w:p w14:paraId="19EC1C9E">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（按照磋商文件评审标准提供相关材料。）</w:t>
      </w:r>
    </w:p>
    <w:p w14:paraId="12129379">
      <w:pPr>
        <w:pStyle w:val="2"/>
        <w:rPr>
          <w:color w:val="000000" w:themeColor="text1"/>
          <w14:textFill>
            <w14:solidFill>
              <w14:schemeClr w14:val="tx1"/>
            </w14:solidFill>
          </w14:textFill>
        </w:rPr>
      </w:pPr>
    </w:p>
    <w:p w14:paraId="6DB033AA">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72" w:name="_Toc15427"/>
      <w:bookmarkEnd w:id="272"/>
      <w:bookmarkStart w:id="273" w:name="_Toc207041950"/>
      <w:r>
        <w:rPr>
          <w:rFonts w:hint="eastAsia" w:ascii="宋体" w:eastAsia="宋体"/>
          <w:color w:val="000000" w:themeColor="text1"/>
          <w:sz w:val="24"/>
          <w:szCs w:val="24"/>
          <w14:textFill>
            <w14:solidFill>
              <w14:schemeClr w14:val="tx1"/>
            </w14:solidFill>
          </w14:textFill>
        </w:rPr>
        <w:t>其它重要事项说明及承诺</w:t>
      </w:r>
      <w:bookmarkEnd w:id="273"/>
    </w:p>
    <w:p w14:paraId="1BBAEF21">
      <w:pPr>
        <w:rPr>
          <w:color w:val="000000" w:themeColor="text1"/>
          <w14:textFill>
            <w14:solidFill>
              <w14:schemeClr w14:val="tx1"/>
            </w14:solidFill>
          </w14:textFill>
        </w:rPr>
      </w:pPr>
      <w:r>
        <w:rPr>
          <w:rFonts w:hint="eastAsia"/>
          <w:i/>
          <w:iCs/>
          <w:color w:val="000000" w:themeColor="text1"/>
          <w14:textFill>
            <w14:solidFill>
              <w14:schemeClr w14:val="tx1"/>
            </w14:solidFill>
          </w14:textFill>
        </w:rPr>
        <w:t>(如有，请扼要叙述，格式自拟）</w:t>
      </w:r>
    </w:p>
    <w:p w14:paraId="6D748DE4">
      <w:pPr>
        <w:jc w:val="left"/>
        <w:rPr>
          <w:b/>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br w:type="page"/>
      </w:r>
    </w:p>
    <w:p w14:paraId="2B7459EB">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74" w:name="_Toc103033255"/>
      <w:bookmarkEnd w:id="274"/>
      <w:bookmarkStart w:id="275" w:name="_Toc104040722"/>
      <w:bookmarkEnd w:id="275"/>
      <w:bookmarkStart w:id="276" w:name="_Toc9200"/>
      <w:bookmarkStart w:id="277" w:name="_Toc207041951"/>
      <w:r>
        <w:rPr>
          <w:rFonts w:hint="eastAsia" w:ascii="宋体" w:eastAsia="宋体"/>
          <w:color w:val="000000" w:themeColor="text1"/>
          <w:sz w:val="24"/>
          <w:szCs w:val="24"/>
          <w14:textFill>
            <w14:solidFill>
              <w14:schemeClr w14:val="tx1"/>
            </w14:solidFill>
          </w14:textFill>
        </w:rPr>
        <w:t>采购代理服务费</w:t>
      </w:r>
      <w:bookmarkEnd w:id="276"/>
      <w:r>
        <w:rPr>
          <w:rFonts w:hint="eastAsia" w:ascii="宋体" w:eastAsia="宋体"/>
          <w:color w:val="000000" w:themeColor="text1"/>
          <w:sz w:val="24"/>
          <w:szCs w:val="24"/>
          <w14:textFill>
            <w14:solidFill>
              <w14:schemeClr w14:val="tx1"/>
            </w14:solidFill>
          </w14:textFill>
        </w:rPr>
        <w:t>支付承诺书</w:t>
      </w:r>
      <w:bookmarkEnd w:id="277"/>
    </w:p>
    <w:p w14:paraId="29AA4A0A">
      <w:pPr>
        <w:jc w:val="center"/>
        <w:rPr>
          <w:b/>
          <w:bCs/>
          <w:color w:val="000000" w:themeColor="text1"/>
          <w:sz w:val="28"/>
          <w:szCs w:val="28"/>
          <w14:textFill>
            <w14:solidFill>
              <w14:schemeClr w14:val="tx1"/>
            </w14:solidFill>
          </w14:textFill>
        </w:rPr>
      </w:pPr>
    </w:p>
    <w:p w14:paraId="04E727EB">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采购代理服务费支付承诺书</w:t>
      </w:r>
    </w:p>
    <w:p w14:paraId="32F32462">
      <w:p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致：公诚管理咨询有限公司</w:t>
      </w:r>
    </w:p>
    <w:p w14:paraId="34C79E6A">
      <w:pPr>
        <w:pStyle w:val="22"/>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我方作为投标（响应）供应商参加贵公司（公诚管理咨询有限公司）组织的</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（项目编号：</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）采购活动，若在本项目中获得中标（成交）资格，将同意支付采购代理服务费。</w:t>
      </w:r>
    </w:p>
    <w:p w14:paraId="6915280A">
      <w:pPr>
        <w:pStyle w:val="22"/>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我方保证在贵公司发出《中标（成交）通知书》后3个工作日内向贵公司缴纳本磋商文件规定的采购代理服务费。</w:t>
      </w:r>
    </w:p>
    <w:p w14:paraId="6BADF82C">
      <w:pPr>
        <w:pStyle w:val="22"/>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如发生争议，我方同意将争议提交北海国际仲裁院仲裁解决。</w:t>
      </w:r>
    </w:p>
    <w:p w14:paraId="0C16A972">
      <w:pPr>
        <w:pStyle w:val="22"/>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特此承诺！</w:t>
      </w:r>
    </w:p>
    <w:p w14:paraId="5C6F3ED2">
      <w:pPr>
        <w:jc w:val="lef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 xml:space="preserve"> </w:t>
      </w:r>
    </w:p>
    <w:p w14:paraId="32C9F846">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0946642F">
      <w:pPr>
        <w:pStyle w:val="31"/>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6C7E0EE0">
      <w:pPr>
        <w:pStyle w:val="31"/>
        <w:autoSpaceDN/>
        <w:spacing w:line="480" w:lineRule="auto"/>
        <w:ind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3B0DA33B">
      <w:pPr>
        <w:ind w:firstLine="400" w:firstLineChars="200"/>
        <w:jc w:val="lef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附件：</w:t>
      </w:r>
    </w:p>
    <w:tbl>
      <w:tblPr>
        <w:tblStyle w:val="23"/>
        <w:tblW w:w="4999"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1235"/>
        <w:gridCol w:w="1897"/>
        <w:gridCol w:w="5389"/>
      </w:tblGrid>
      <w:tr w14:paraId="66555F9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153BF204">
            <w:pPr>
              <w:pStyle w:val="2"/>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项目</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37C0464A">
            <w:pPr>
              <w:pStyle w:val="2"/>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内容</w:t>
            </w:r>
          </w:p>
        </w:tc>
      </w:tr>
      <w:tr w14:paraId="6DE75FB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74422F53">
            <w:pPr>
              <w:pStyle w:val="2"/>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选择发票类型</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2A1E77D1">
            <w:pPr>
              <w:pStyle w:val="2"/>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□数电发票（增值税专用发票）/ □数电发票（普通发票）</w:t>
            </w:r>
          </w:p>
        </w:tc>
      </w:tr>
      <w:tr w14:paraId="2008FC2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725" w:type="pct"/>
            <w:vMerge w:val="restart"/>
            <w:tcBorders>
              <w:top w:val="nil"/>
              <w:left w:val="single" w:color="auto" w:sz="4" w:space="0"/>
              <w:bottom w:val="single" w:color="auto" w:sz="4" w:space="0"/>
              <w:right w:val="single" w:color="auto" w:sz="4" w:space="0"/>
              <w:tl2br w:val="nil"/>
              <w:tr2bl w:val="nil"/>
            </w:tcBorders>
            <w:vAlign w:val="center"/>
          </w:tcPr>
          <w:p w14:paraId="60500B08">
            <w:pPr>
              <w:pStyle w:val="2"/>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发票内容</w:t>
            </w:r>
          </w:p>
        </w:tc>
        <w:tc>
          <w:tcPr>
            <w:tcW w:w="1112" w:type="pct"/>
            <w:tcBorders>
              <w:top w:val="single" w:color="auto" w:sz="4" w:space="0"/>
              <w:left w:val="single" w:color="auto" w:sz="4" w:space="0"/>
              <w:bottom w:val="single" w:color="auto" w:sz="4" w:space="0"/>
              <w:right w:val="single" w:color="auto" w:sz="4" w:space="0"/>
              <w:tl2br w:val="nil"/>
              <w:tr2bl w:val="nil"/>
            </w:tcBorders>
            <w:vAlign w:val="center"/>
          </w:tcPr>
          <w:p w14:paraId="79C40F0A">
            <w:pPr>
              <w:pStyle w:val="2"/>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名称</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7181EA5E">
            <w:pPr>
              <w:pStyle w:val="2"/>
              <w:rPr>
                <w:color w:val="000000" w:themeColor="text1"/>
                <w:sz w:val="20"/>
                <w:szCs w:val="20"/>
                <w14:textFill>
                  <w14:solidFill>
                    <w14:schemeClr w14:val="tx1"/>
                  </w14:solidFill>
                </w14:textFill>
              </w:rPr>
            </w:pPr>
          </w:p>
        </w:tc>
      </w:tr>
      <w:tr w14:paraId="5FDD63A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3090" w:type="pct"/>
            <w:vMerge w:val="continue"/>
            <w:tcBorders>
              <w:top w:val="nil"/>
              <w:left w:val="single" w:color="auto" w:sz="4" w:space="0"/>
              <w:bottom w:val="single" w:color="auto" w:sz="4" w:space="0"/>
              <w:right w:val="single" w:color="auto" w:sz="4" w:space="0"/>
              <w:tl2br w:val="nil"/>
              <w:tr2bl w:val="nil"/>
            </w:tcBorders>
            <w:vAlign w:val="center"/>
          </w:tcPr>
          <w:p w14:paraId="13BF3712">
            <w:pPr>
              <w:rPr>
                <w:color w:val="000000" w:themeColor="text1"/>
                <w14:textFill>
                  <w14:solidFill>
                    <w14:schemeClr w14:val="tx1"/>
                  </w14:solidFill>
                </w14:textFill>
              </w:rPr>
            </w:pPr>
          </w:p>
        </w:tc>
        <w:tc>
          <w:tcPr>
            <w:tcW w:w="1112" w:type="pct"/>
            <w:tcBorders>
              <w:top w:val="single" w:color="auto" w:sz="4" w:space="0"/>
              <w:left w:val="single" w:color="auto" w:sz="4" w:space="0"/>
              <w:bottom w:val="single" w:color="auto" w:sz="4" w:space="0"/>
              <w:right w:val="single" w:color="auto" w:sz="4" w:space="0"/>
              <w:tl2br w:val="nil"/>
              <w:tr2bl w:val="nil"/>
            </w:tcBorders>
            <w:vAlign w:val="center"/>
          </w:tcPr>
          <w:p w14:paraId="29B07685">
            <w:pPr>
              <w:pStyle w:val="2"/>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纳税人识别号</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71BFA301">
            <w:pPr>
              <w:pStyle w:val="2"/>
              <w:rPr>
                <w:color w:val="000000" w:themeColor="text1"/>
                <w:sz w:val="20"/>
                <w:szCs w:val="20"/>
                <w14:textFill>
                  <w14:solidFill>
                    <w14:schemeClr w14:val="tx1"/>
                  </w14:solidFill>
                </w14:textFill>
              </w:rPr>
            </w:pPr>
          </w:p>
        </w:tc>
      </w:tr>
      <w:tr w14:paraId="1C41B7D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359" w:hRule="atLeast"/>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4B442ADF">
            <w:pPr>
              <w:pStyle w:val="2"/>
              <w:spacing w:line="400" w:lineRule="exac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1.国家税务总局关于修改《中华人民共和国发票管理办法实施细则》的决定【https://fgk.chinatax.gov.cn/zcfgk/c100011/c5221006/content.html】-“电子发票与纸质发票的法律效力相同，任何单位和个人不得拒收。”</w:t>
            </w:r>
          </w:p>
          <w:p w14:paraId="112D91DE">
            <w:pPr>
              <w:pStyle w:val="2"/>
              <w:spacing w:line="400" w:lineRule="exac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2.数电发票开具之后将会通过邮件的形式发送至供应商邮件中，请供应商注意查收。</w:t>
            </w:r>
          </w:p>
        </w:tc>
      </w:tr>
    </w:tbl>
    <w:p w14:paraId="20372DF8">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7FEB3BA9">
      <w:pPr>
        <w:pStyle w:val="4"/>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78" w:name="_Toc103033256"/>
      <w:bookmarkEnd w:id="278"/>
      <w:bookmarkStart w:id="279" w:name="_Toc104040723"/>
      <w:bookmarkEnd w:id="279"/>
      <w:bookmarkStart w:id="280" w:name="_Toc27014"/>
      <w:bookmarkStart w:id="281" w:name="_Toc207041952"/>
      <w:r>
        <w:rPr>
          <w:rFonts w:hint="eastAsia" w:ascii="宋体" w:eastAsia="宋体"/>
          <w:color w:val="000000" w:themeColor="text1"/>
          <w:sz w:val="24"/>
          <w:szCs w:val="24"/>
          <w14:textFill>
            <w14:solidFill>
              <w14:schemeClr w14:val="tx1"/>
            </w14:solidFill>
          </w14:textFill>
        </w:rPr>
        <w:t>询问函、质疑函、投诉书格式</w:t>
      </w:r>
      <w:bookmarkEnd w:id="280"/>
      <w:bookmarkEnd w:id="281"/>
    </w:p>
    <w:p w14:paraId="7E5CC7EA">
      <w:pPr>
        <w:jc w:val="left"/>
        <w:rPr>
          <w:i/>
          <w:iCs/>
          <w:color w:val="000000" w:themeColor="text1"/>
          <w14:textFill>
            <w14:solidFill>
              <w14:schemeClr w14:val="tx1"/>
            </w14:solidFill>
          </w14:textFill>
        </w:rPr>
      </w:pPr>
      <w:bookmarkStart w:id="282" w:name="_Hlk112011260"/>
      <w:bookmarkEnd w:id="282"/>
      <w:r>
        <w:rPr>
          <w:rFonts w:hint="eastAsia"/>
          <w:i/>
          <w:iCs/>
          <w:color w:val="000000" w:themeColor="text1"/>
          <w14:textFill>
            <w14:solidFill>
              <w14:schemeClr w14:val="tx1"/>
            </w14:solidFill>
          </w14:textFill>
        </w:rPr>
        <w:t>（以下格式文件为供应商提交询问函、质疑函、投诉函时使用，不属于响应文件格式的组成部分，供应商根据需要选用）</w:t>
      </w:r>
    </w:p>
    <w:p w14:paraId="486E5039">
      <w:pPr>
        <w:jc w:val="center"/>
        <w:rPr>
          <w:b/>
          <w:bCs/>
          <w:color w:val="000000" w:themeColor="text1"/>
          <w:sz w:val="28"/>
          <w:szCs w:val="28"/>
          <w14:textFill>
            <w14:solidFill>
              <w14:schemeClr w14:val="tx1"/>
            </w14:solidFill>
          </w14:textFill>
        </w:rPr>
      </w:pPr>
      <w:bookmarkStart w:id="283" w:name="_Hlk112011287"/>
      <w:bookmarkEnd w:id="283"/>
      <w:r>
        <w:rPr>
          <w:rFonts w:hint="eastAsia"/>
          <w:b/>
          <w:bCs/>
          <w:color w:val="000000" w:themeColor="text1"/>
          <w:sz w:val="28"/>
          <w:szCs w:val="28"/>
          <w14:textFill>
            <w14:solidFill>
              <w14:schemeClr w14:val="tx1"/>
            </w14:solidFill>
          </w14:textFill>
        </w:rPr>
        <w:t>询问函</w:t>
      </w:r>
    </w:p>
    <w:p w14:paraId="4B086A0E">
      <w:pPr>
        <w:rPr>
          <w:color w:val="000000" w:themeColor="text1"/>
          <w14:textFill>
            <w14:solidFill>
              <w14:schemeClr w14:val="tx1"/>
            </w14:solidFill>
          </w14:textFill>
        </w:rPr>
      </w:pPr>
      <w:r>
        <w:rPr>
          <w:rFonts w:hint="eastAsia"/>
          <w:color w:val="000000" w:themeColor="text1"/>
          <w14:textFill>
            <w14:solidFill>
              <w14:schemeClr w14:val="tx1"/>
            </w14:solidFill>
          </w14:textFill>
        </w:rPr>
        <w:t>公诚管理咨询有限公司：</w:t>
      </w:r>
    </w:p>
    <w:p w14:paraId="1CD982A4">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我单位准备参与</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（项目编号：</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）的采购活动，现有以下几个内容（或条款）存在疑问（或无法理解），特提出询问。</w:t>
      </w:r>
    </w:p>
    <w:p w14:paraId="5F75821A">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一、</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（事项一）</w:t>
      </w:r>
    </w:p>
    <w:p w14:paraId="3A0D05F3">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bookmarkStart w:id="284" w:name="_Hlk104040459"/>
      <w:bookmarkEnd w:id="284"/>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（问题或条款内容）</w:t>
      </w:r>
    </w:p>
    <w:p w14:paraId="20AA0156">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（说明疑问或无法理解原因）</w:t>
      </w:r>
    </w:p>
    <w:p w14:paraId="350213B7">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（建议） </w:t>
      </w:r>
    </w:p>
    <w:p w14:paraId="2BBB144C">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二、</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（事项二）</w:t>
      </w:r>
    </w:p>
    <w:p w14:paraId="43065FA8">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p w14:paraId="669084C6">
      <w:pPr>
        <w:pStyle w:val="22"/>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随附相关证明材料如下：（目录）</w:t>
      </w:r>
    </w:p>
    <w:p w14:paraId="51428A7A">
      <w:pPr>
        <w:pStyle w:val="2"/>
        <w:rPr>
          <w:color w:val="000000" w:themeColor="text1"/>
          <w:sz w:val="20"/>
          <w:szCs w:val="20"/>
          <w14:textFill>
            <w14:solidFill>
              <w14:schemeClr w14:val="tx1"/>
            </w14:solidFill>
          </w14:textFill>
        </w:rPr>
      </w:pPr>
    </w:p>
    <w:p w14:paraId="00C74F67">
      <w:pPr>
        <w:pStyle w:val="2"/>
        <w:rPr>
          <w:color w:val="000000" w:themeColor="text1"/>
          <w:sz w:val="20"/>
          <w:szCs w:val="20"/>
          <w14:textFill>
            <w14:solidFill>
              <w14:schemeClr w14:val="tx1"/>
            </w14:solidFill>
          </w14:textFill>
        </w:rPr>
      </w:pPr>
    </w:p>
    <w:p w14:paraId="793DD72A">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询问人（公章）：</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547461AA">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法定代表人或其授权代表（签字或盖章）：</w:t>
      </w:r>
      <w:r>
        <w:rPr>
          <w:rFonts w:hint="eastAsia" w:cs="仿宋"/>
          <w:color w:val="000000" w:themeColor="text1"/>
          <w:sz w:val="20"/>
          <w:szCs w:val="20"/>
          <w:u w:val="dotted"/>
          <w14:textFill>
            <w14:solidFill>
              <w14:schemeClr w14:val="tx1"/>
            </w14:solidFill>
          </w14:textFill>
        </w:rPr>
        <w:t xml:space="preserve">                .</w:t>
      </w:r>
    </w:p>
    <w:p w14:paraId="0FD3A26F">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地址/邮编：</w:t>
      </w:r>
      <w:r>
        <w:rPr>
          <w:rFonts w:hint="eastAsia" w:cs="仿宋"/>
          <w:color w:val="000000" w:themeColor="text1"/>
          <w:sz w:val="20"/>
          <w:szCs w:val="20"/>
          <w:u w:val="dotted"/>
          <w14:textFill>
            <w14:solidFill>
              <w14:schemeClr w14:val="tx1"/>
            </w14:solidFill>
          </w14:textFill>
        </w:rPr>
        <w:t xml:space="preserve">                .</w:t>
      </w:r>
    </w:p>
    <w:p w14:paraId="450B3079">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电话/传真：</w:t>
      </w:r>
      <w:r>
        <w:rPr>
          <w:rFonts w:hint="eastAsia" w:cs="仿宋"/>
          <w:color w:val="000000" w:themeColor="text1"/>
          <w:sz w:val="20"/>
          <w:szCs w:val="20"/>
          <w:u w:val="dotted"/>
          <w14:textFill>
            <w14:solidFill>
              <w14:schemeClr w14:val="tx1"/>
            </w14:solidFill>
          </w14:textFill>
        </w:rPr>
        <w:t xml:space="preserve">                .</w:t>
      </w:r>
    </w:p>
    <w:p w14:paraId="594F7BFB">
      <w:pPr>
        <w:jc w:val="right"/>
        <w:rPr>
          <w:color w:val="000000" w:themeColor="text1"/>
          <w:sz w:val="20"/>
          <w:szCs w:val="20"/>
          <w14:textFill>
            <w14:solidFill>
              <w14:schemeClr w14:val="tx1"/>
            </w14:solidFill>
          </w14:textFill>
        </w:rPr>
      </w:pPr>
      <w:r>
        <w:rPr>
          <w:rFonts w:hint="eastAsia" w:cs="仿宋"/>
          <w:color w:val="000000" w:themeColor="text1"/>
          <w:sz w:val="20"/>
          <w:szCs w:val="20"/>
          <w14:textFill>
            <w14:solidFill>
              <w14:schemeClr w14:val="tx1"/>
            </w14:solidFill>
          </w14:textFill>
        </w:rPr>
        <w:t>日期：</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595426D8">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0C63246F">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质疑函</w:t>
      </w:r>
    </w:p>
    <w:p w14:paraId="52796262">
      <w:pPr>
        <w:pStyle w:val="34"/>
        <w:numPr>
          <w:ilvl w:val="2"/>
          <w:numId w:val="29"/>
        </w:numPr>
        <w:adjustRightInd w:val="0"/>
        <w:snapToGrid w:val="0"/>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质疑供应商基本信息</w:t>
      </w:r>
    </w:p>
    <w:p w14:paraId="15C01BF3">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质疑供应商：</w:t>
      </w:r>
      <w:r>
        <w:rPr>
          <w:rFonts w:hint="eastAsia" w:cs="仿宋"/>
          <w:color w:val="000000" w:themeColor="text1"/>
          <w:u w:val="dotted"/>
          <w14:textFill>
            <w14:solidFill>
              <w14:schemeClr w14:val="tx1"/>
            </w14:solidFill>
          </w14:textFill>
        </w:rPr>
        <w:t xml:space="preserve">                                          </w:t>
      </w:r>
    </w:p>
    <w:p w14:paraId="05FD04A9">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56A87087">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联系人：</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16F1E089">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授权代表：</w:t>
      </w:r>
      <w:r>
        <w:rPr>
          <w:rFonts w:hint="eastAsia" w:cs="仿宋"/>
          <w:color w:val="000000" w:themeColor="text1"/>
          <w:u w:val="dotted"/>
          <w14:textFill>
            <w14:solidFill>
              <w14:schemeClr w14:val="tx1"/>
            </w14:solidFill>
          </w14:textFill>
        </w:rPr>
        <w:t xml:space="preserve">                                            </w:t>
      </w:r>
    </w:p>
    <w:p w14:paraId="583F940D">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 xml:space="preserve"> </w:t>
      </w:r>
    </w:p>
    <w:p w14:paraId="1A1F9DFA">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 xml:space="preserve">地址： </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49FC3ED6">
      <w:pPr>
        <w:pStyle w:val="34"/>
        <w:numPr>
          <w:ilvl w:val="2"/>
          <w:numId w:val="29"/>
        </w:numPr>
        <w:adjustRightInd w:val="0"/>
        <w:snapToGrid w:val="0"/>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质疑项目基本情况</w:t>
      </w:r>
    </w:p>
    <w:p w14:paraId="6D03685D">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质疑项目的名称：</w:t>
      </w:r>
      <w:r>
        <w:rPr>
          <w:rFonts w:hint="eastAsia" w:cs="仿宋"/>
          <w:color w:val="000000" w:themeColor="text1"/>
          <w:u w:val="dotted"/>
          <w14:textFill>
            <w14:solidFill>
              <w14:schemeClr w14:val="tx1"/>
            </w14:solidFill>
          </w14:textFill>
        </w:rPr>
        <w:t xml:space="preserve">                                      </w:t>
      </w:r>
    </w:p>
    <w:p w14:paraId="36C7A2B5">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质疑项目的编号：</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包号：</w:t>
      </w:r>
      <w:r>
        <w:rPr>
          <w:rFonts w:hint="eastAsia" w:cs="仿宋"/>
          <w:color w:val="000000" w:themeColor="text1"/>
          <w:u w:val="dotted"/>
          <w14:textFill>
            <w14:solidFill>
              <w14:schemeClr w14:val="tx1"/>
            </w14:solidFill>
          </w14:textFill>
        </w:rPr>
        <w:t xml:space="preserve">                 </w:t>
      </w:r>
    </w:p>
    <w:p w14:paraId="23B9DB63">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采购人名称：</w:t>
      </w:r>
      <w:r>
        <w:rPr>
          <w:rFonts w:hint="eastAsia" w:cs="仿宋"/>
          <w:color w:val="000000" w:themeColor="text1"/>
          <w:u w:val="dotted"/>
          <w14:textFill>
            <w14:solidFill>
              <w14:schemeClr w14:val="tx1"/>
            </w14:solidFill>
          </w14:textFill>
        </w:rPr>
        <w:t xml:space="preserve">                                          </w:t>
      </w:r>
    </w:p>
    <w:p w14:paraId="2C223271">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磋商文件获取日期：</w:t>
      </w:r>
      <w:r>
        <w:rPr>
          <w:rFonts w:hint="eastAsia" w:cs="仿宋"/>
          <w:color w:val="000000" w:themeColor="text1"/>
          <w:u w:val="dotted"/>
          <w14:textFill>
            <w14:solidFill>
              <w14:schemeClr w14:val="tx1"/>
            </w14:solidFill>
          </w14:textFill>
        </w:rPr>
        <w:t xml:space="preserve">                                    </w:t>
      </w:r>
    </w:p>
    <w:p w14:paraId="36F5EBD9">
      <w:pPr>
        <w:pStyle w:val="34"/>
        <w:numPr>
          <w:ilvl w:val="2"/>
          <w:numId w:val="29"/>
        </w:numPr>
        <w:adjustRightInd w:val="0"/>
        <w:snapToGrid w:val="0"/>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质疑事项具体内容</w:t>
      </w:r>
    </w:p>
    <w:p w14:paraId="1365B2A9">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质疑事项1：</w:t>
      </w:r>
      <w:r>
        <w:rPr>
          <w:rFonts w:hint="eastAsia" w:cs="仿宋"/>
          <w:color w:val="000000" w:themeColor="text1"/>
          <w:u w:val="dotted"/>
          <w14:textFill>
            <w14:solidFill>
              <w14:schemeClr w14:val="tx1"/>
            </w14:solidFill>
          </w14:textFill>
        </w:rPr>
        <w:t xml:space="preserve">                                          </w:t>
      </w:r>
    </w:p>
    <w:p w14:paraId="3F83B42B">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事实依据：</w:t>
      </w:r>
      <w:r>
        <w:rPr>
          <w:rFonts w:hint="eastAsia" w:cs="仿宋"/>
          <w:color w:val="000000" w:themeColor="text1"/>
          <w:u w:val="dotted"/>
          <w14:textFill>
            <w14:solidFill>
              <w14:schemeClr w14:val="tx1"/>
            </w14:solidFill>
          </w14:textFill>
        </w:rPr>
        <w:t xml:space="preserve">                                            </w:t>
      </w:r>
    </w:p>
    <w:p w14:paraId="3AA3A6FE">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法律依据：</w:t>
      </w:r>
      <w:r>
        <w:rPr>
          <w:rFonts w:hint="eastAsia" w:cs="仿宋"/>
          <w:color w:val="000000" w:themeColor="text1"/>
          <w:u w:val="dotted"/>
          <w14:textFill>
            <w14:solidFill>
              <w14:schemeClr w14:val="tx1"/>
            </w14:solidFill>
          </w14:textFill>
        </w:rPr>
        <w:t xml:space="preserve">                                            </w:t>
      </w:r>
    </w:p>
    <w:p w14:paraId="334A4227">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质疑事项2</w:t>
      </w:r>
    </w:p>
    <w:p w14:paraId="42D8B0E1">
      <w:pPr>
        <w:adjustRightInd w:val="0"/>
        <w:snapToGrid w:val="0"/>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w:t>
      </w:r>
    </w:p>
    <w:p w14:paraId="0E0671FF">
      <w:pPr>
        <w:pStyle w:val="34"/>
        <w:numPr>
          <w:ilvl w:val="2"/>
          <w:numId w:val="29"/>
        </w:numPr>
        <w:adjustRightInd w:val="0"/>
        <w:snapToGrid w:val="0"/>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与质疑事项相关的质疑请求</w:t>
      </w:r>
    </w:p>
    <w:p w14:paraId="284FF757">
      <w:pPr>
        <w:adjustRightInd w:val="0"/>
        <w:snapToGrid w:val="0"/>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请求：</w:t>
      </w:r>
      <w:r>
        <w:rPr>
          <w:rFonts w:hint="eastAsia" w:cs="仿宋"/>
          <w:color w:val="000000" w:themeColor="text1"/>
          <w:u w:val="dotted"/>
          <w14:textFill>
            <w14:solidFill>
              <w14:schemeClr w14:val="tx1"/>
            </w14:solidFill>
          </w14:textFill>
        </w:rPr>
        <w:t xml:space="preserve">                                               </w:t>
      </w:r>
    </w:p>
    <w:p w14:paraId="1ED084D2">
      <w:pPr>
        <w:spacing w:line="240" w:lineRule="auto"/>
        <w:rPr>
          <w:color w:val="000000" w:themeColor="text1"/>
          <w14:textFill>
            <w14:solidFill>
              <w14:schemeClr w14:val="tx1"/>
            </w14:solidFill>
          </w14:textFill>
        </w:rPr>
      </w:pPr>
    </w:p>
    <w:p w14:paraId="40843951">
      <w:pPr>
        <w:spacing w:line="240" w:lineRule="auto"/>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签字（签章）：</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公章：</w:t>
      </w:r>
      <w:r>
        <w:rPr>
          <w:rFonts w:hint="eastAsia" w:cs="仿宋"/>
          <w:color w:val="000000" w:themeColor="text1"/>
          <w:u w:val="dotted"/>
          <w14:textFill>
            <w14:solidFill>
              <w14:schemeClr w14:val="tx1"/>
            </w14:solidFill>
          </w14:textFill>
        </w:rPr>
        <w:t xml:space="preserve">           .</w:t>
      </w:r>
    </w:p>
    <w:p w14:paraId="2B97A7C7">
      <w:pPr>
        <w:spacing w:line="240" w:lineRule="auto"/>
        <w:jc w:val="right"/>
        <w:rPr>
          <w:rFonts w:cs="仿宋"/>
          <w:color w:val="000000" w:themeColor="text1"/>
          <w:u w:val="dotted"/>
          <w14:textFill>
            <w14:solidFill>
              <w14:schemeClr w14:val="tx1"/>
            </w14:solidFill>
          </w14:textFill>
        </w:rPr>
      </w:pPr>
      <w:r>
        <w:rPr>
          <w:rFonts w:hint="eastAsia"/>
          <w:color w:val="000000" w:themeColor="text1"/>
          <w14:textFill>
            <w14:solidFill>
              <w14:schemeClr w14:val="tx1"/>
            </w14:solidFill>
          </w14:textFill>
        </w:rPr>
        <w:t>日期：</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月</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日</w:t>
      </w:r>
    </w:p>
    <w:p w14:paraId="740C3E7A">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质疑函制作说明：</w:t>
      </w:r>
    </w:p>
    <w:p w14:paraId="14C5CF93">
      <w:pPr>
        <w:spacing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1.供应商提出质疑时，应提交质疑函和必要的证明材料。</w:t>
      </w:r>
    </w:p>
    <w:p w14:paraId="03B8FA9F">
      <w:pPr>
        <w:spacing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14:paraId="6A734C6C">
      <w:pPr>
        <w:spacing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3.质疑供应商若对项目的某一分包进行质疑，质疑函中应列明具体分包号。</w:t>
      </w:r>
    </w:p>
    <w:p w14:paraId="6447C0F2">
      <w:pPr>
        <w:spacing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4.质疑函的质疑事项应具体、明确，并有必要的事实依据和法律依据。</w:t>
      </w:r>
    </w:p>
    <w:p w14:paraId="2FC1EB77">
      <w:pPr>
        <w:spacing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5.质疑函的质疑请求应与质疑事项相关。</w:t>
      </w:r>
    </w:p>
    <w:p w14:paraId="3D730F1E">
      <w:pPr>
        <w:spacing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14:paraId="0217D868">
      <w:pPr>
        <w:spacing w:line="240" w:lineRule="auto"/>
        <w:ind w:firstLine="420" w:firstLineChars="200"/>
        <w:rPr>
          <w:color w:val="000000" w:themeColor="text1"/>
          <w14:textFill>
            <w14:solidFill>
              <w14:schemeClr w14:val="tx1"/>
            </w14:solidFill>
          </w14:textFill>
        </w:rPr>
      </w:pPr>
      <w:bookmarkStart w:id="285" w:name="_Hlk104040558"/>
      <w:bookmarkEnd w:id="285"/>
      <w:r>
        <w:rPr>
          <w:rFonts w:hint="eastAsia"/>
          <w:color w:val="000000" w:themeColor="text1"/>
          <w14:textFill>
            <w14:solidFill>
              <w14:schemeClr w14:val="tx1"/>
            </w14:solidFill>
          </w14:textFill>
        </w:rPr>
        <w:t>7. 供应商应在提交的证明材料中对质疑点的内容作出相应的标识或以醒目的方式标明。</w:t>
      </w:r>
    </w:p>
    <w:p w14:paraId="67D5AD79">
      <w:pPr>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br w:type="page"/>
      </w:r>
    </w:p>
    <w:p w14:paraId="0B6CF4CC">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投诉书</w:t>
      </w:r>
    </w:p>
    <w:p w14:paraId="6DF7E78F">
      <w:pPr>
        <w:pStyle w:val="2"/>
        <w:numPr>
          <w:ilvl w:val="2"/>
          <w:numId w:val="30"/>
        </w:numPr>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投诉相关主体基本情况</w:t>
      </w:r>
    </w:p>
    <w:p w14:paraId="5A7B54A8">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投诉人：</w:t>
      </w:r>
      <w:r>
        <w:rPr>
          <w:rFonts w:hint="eastAsia" w:cs="仿宋"/>
          <w:color w:val="000000" w:themeColor="text1"/>
          <w:u w:val="dotted"/>
          <w14:textFill>
            <w14:solidFill>
              <w14:schemeClr w14:val="tx1"/>
            </w14:solidFill>
          </w14:textFill>
        </w:rPr>
        <w:t xml:space="preserve">                 </w:t>
      </w:r>
    </w:p>
    <w:p w14:paraId="486B86AD">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地 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601A65ED">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法定代表人/主要负责人：</w:t>
      </w:r>
      <w:r>
        <w:rPr>
          <w:rFonts w:hint="eastAsia" w:cs="仿宋"/>
          <w:color w:val="000000" w:themeColor="text1"/>
          <w:u w:val="dotted"/>
          <w14:textFill>
            <w14:solidFill>
              <w14:schemeClr w14:val="tx1"/>
            </w14:solidFill>
          </w14:textFill>
        </w:rPr>
        <w:t xml:space="preserve">                 </w:t>
      </w:r>
    </w:p>
    <w:p w14:paraId="6FC50F15">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75E09E99">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授权代表：</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45314B18">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0F1AA6C5">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被投诉人1：</w:t>
      </w:r>
      <w:r>
        <w:rPr>
          <w:rFonts w:hint="eastAsia" w:cs="仿宋"/>
          <w:color w:val="000000" w:themeColor="text1"/>
          <w:u w:val="dotted"/>
          <w14:textFill>
            <w14:solidFill>
              <w14:schemeClr w14:val="tx1"/>
            </w14:solidFill>
          </w14:textFill>
        </w:rPr>
        <w:t xml:space="preserve">                 </w:t>
      </w:r>
    </w:p>
    <w:p w14:paraId="0C7C9F3F">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23F5F8E6">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联系人：</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2E5A4E32">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被投诉人2：</w:t>
      </w:r>
      <w:r>
        <w:rPr>
          <w:rFonts w:hint="eastAsia" w:cs="仿宋"/>
          <w:color w:val="000000" w:themeColor="text1"/>
          <w:u w:val="dotted"/>
          <w14:textFill>
            <w14:solidFill>
              <w14:schemeClr w14:val="tx1"/>
            </w14:solidFill>
          </w14:textFill>
        </w:rPr>
        <w:t xml:space="preserve">                 </w:t>
      </w:r>
    </w:p>
    <w:p w14:paraId="5976A84F">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p w14:paraId="3823B7DD">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相关供应商：</w:t>
      </w:r>
      <w:r>
        <w:rPr>
          <w:rFonts w:hint="eastAsia" w:cs="仿宋"/>
          <w:color w:val="000000" w:themeColor="text1"/>
          <w:u w:val="dotted"/>
          <w14:textFill>
            <w14:solidFill>
              <w14:schemeClr w14:val="tx1"/>
            </w14:solidFill>
          </w14:textFill>
        </w:rPr>
        <w:t xml:space="preserve">                 </w:t>
      </w:r>
    </w:p>
    <w:p w14:paraId="4D5178F8">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499A9A36">
      <w:pPr>
        <w:pStyle w:val="2"/>
        <w:rPr>
          <w:rFonts w:cs="仿宋"/>
          <w:color w:val="000000" w:themeColor="text1"/>
          <w:u w:val="dotted"/>
          <w14:textFill>
            <w14:solidFill>
              <w14:schemeClr w14:val="tx1"/>
            </w14:solidFill>
          </w14:textFill>
        </w:rPr>
      </w:pPr>
      <w:r>
        <w:rPr>
          <w:rFonts w:hint="eastAsia"/>
          <w:color w:val="000000" w:themeColor="text1"/>
          <w14:textFill>
            <w14:solidFill>
              <w14:schemeClr w14:val="tx1"/>
            </w14:solidFill>
          </w14:textFill>
        </w:rPr>
        <w:t>联系人：</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4B1AD478">
      <w:pPr>
        <w:pStyle w:val="2"/>
        <w:numPr>
          <w:ilvl w:val="2"/>
          <w:numId w:val="30"/>
        </w:numPr>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投诉项目基本情况</w:t>
      </w:r>
    </w:p>
    <w:p w14:paraId="5F55EB0A">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采购项目名称：</w:t>
      </w:r>
      <w:r>
        <w:rPr>
          <w:rFonts w:hint="eastAsia" w:cs="仿宋"/>
          <w:color w:val="000000" w:themeColor="text1"/>
          <w:u w:val="dotted"/>
          <w14:textFill>
            <w14:solidFill>
              <w14:schemeClr w14:val="tx1"/>
            </w14:solidFill>
          </w14:textFill>
        </w:rPr>
        <w:t xml:space="preserve">                 </w:t>
      </w:r>
    </w:p>
    <w:p w14:paraId="7E26CA9A">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采购项目编号：</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包号：</w:t>
      </w:r>
      <w:r>
        <w:rPr>
          <w:rFonts w:hint="eastAsia" w:cs="仿宋"/>
          <w:color w:val="000000" w:themeColor="text1"/>
          <w:u w:val="dotted"/>
          <w14:textFill>
            <w14:solidFill>
              <w14:schemeClr w14:val="tx1"/>
            </w14:solidFill>
          </w14:textFill>
        </w:rPr>
        <w:t xml:space="preserve">                 </w:t>
      </w:r>
    </w:p>
    <w:p w14:paraId="31376C55">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采购人名称：</w:t>
      </w:r>
      <w:r>
        <w:rPr>
          <w:rFonts w:hint="eastAsia" w:cs="仿宋"/>
          <w:color w:val="000000" w:themeColor="text1"/>
          <w:u w:val="dotted"/>
          <w14:textFill>
            <w14:solidFill>
              <w14:schemeClr w14:val="tx1"/>
            </w14:solidFill>
          </w14:textFill>
        </w:rPr>
        <w:t xml:space="preserve">                 </w:t>
      </w:r>
    </w:p>
    <w:p w14:paraId="3643D26B">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代理机构名称：</w:t>
      </w:r>
      <w:r>
        <w:rPr>
          <w:rFonts w:hint="eastAsia" w:cs="仿宋"/>
          <w:color w:val="000000" w:themeColor="text1"/>
          <w:u w:val="dotted"/>
          <w14:textFill>
            <w14:solidFill>
              <w14:schemeClr w14:val="tx1"/>
            </w14:solidFill>
          </w14:textFill>
        </w:rPr>
        <w:t xml:space="preserve">                 </w:t>
      </w:r>
    </w:p>
    <w:p w14:paraId="62EC2F08">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磋商文件公告：</w:t>
      </w:r>
      <w:r>
        <w:rPr>
          <w:rFonts w:hint="eastAsia"/>
          <w:color w:val="000000" w:themeColor="text1"/>
          <w:u w:val="single"/>
          <w14:textFill>
            <w14:solidFill>
              <w14:schemeClr w14:val="tx1"/>
            </w14:solidFill>
          </w14:textFill>
        </w:rPr>
        <w:t>是/否</w:t>
      </w:r>
      <w:r>
        <w:rPr>
          <w:rFonts w:hint="eastAsia"/>
          <w:color w:val="000000" w:themeColor="text1"/>
          <w14:textFill>
            <w14:solidFill>
              <w14:schemeClr w14:val="tx1"/>
            </w14:solidFill>
          </w14:textFill>
        </w:rPr>
        <w:t xml:space="preserve"> 公告期限：</w:t>
      </w:r>
      <w:r>
        <w:rPr>
          <w:rFonts w:hint="eastAsia" w:cs="仿宋"/>
          <w:color w:val="000000" w:themeColor="text1"/>
          <w:u w:val="dotted"/>
          <w14:textFill>
            <w14:solidFill>
              <w14:schemeClr w14:val="tx1"/>
            </w14:solidFill>
          </w14:textFill>
        </w:rPr>
        <w:t xml:space="preserve">                 </w:t>
      </w:r>
    </w:p>
    <w:p w14:paraId="19D52FC8">
      <w:pPr>
        <w:pStyle w:val="2"/>
        <w:rPr>
          <w:rFonts w:cs="仿宋"/>
          <w:color w:val="000000" w:themeColor="text1"/>
          <w:u w:val="dotted"/>
          <w14:textFill>
            <w14:solidFill>
              <w14:schemeClr w14:val="tx1"/>
            </w14:solidFill>
          </w14:textFill>
        </w:rPr>
      </w:pPr>
      <w:r>
        <w:rPr>
          <w:rFonts w:hint="eastAsia"/>
          <w:color w:val="000000" w:themeColor="text1"/>
          <w14:textFill>
            <w14:solidFill>
              <w14:schemeClr w14:val="tx1"/>
            </w14:solidFill>
          </w14:textFill>
        </w:rPr>
        <w:t>采购结果公告：</w:t>
      </w:r>
      <w:r>
        <w:rPr>
          <w:rFonts w:hint="eastAsia"/>
          <w:color w:val="000000" w:themeColor="text1"/>
          <w:u w:val="single"/>
          <w14:textFill>
            <w14:solidFill>
              <w14:schemeClr w14:val="tx1"/>
            </w14:solidFill>
          </w14:textFill>
        </w:rPr>
        <w:t>是/否</w:t>
      </w:r>
      <w:r>
        <w:rPr>
          <w:rFonts w:hint="eastAsia"/>
          <w:color w:val="000000" w:themeColor="text1"/>
          <w14:textFill>
            <w14:solidFill>
              <w14:schemeClr w14:val="tx1"/>
            </w14:solidFill>
          </w14:textFill>
        </w:rPr>
        <w:t xml:space="preserve"> 公告期限：</w:t>
      </w:r>
      <w:r>
        <w:rPr>
          <w:rFonts w:hint="eastAsia" w:cs="仿宋"/>
          <w:color w:val="000000" w:themeColor="text1"/>
          <w:u w:val="dotted"/>
          <w14:textFill>
            <w14:solidFill>
              <w14:schemeClr w14:val="tx1"/>
            </w14:solidFill>
          </w14:textFill>
        </w:rPr>
        <w:t xml:space="preserve">                 </w:t>
      </w:r>
    </w:p>
    <w:p w14:paraId="2296D863">
      <w:pPr>
        <w:pStyle w:val="2"/>
        <w:numPr>
          <w:ilvl w:val="2"/>
          <w:numId w:val="30"/>
        </w:numPr>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质疑基本情况</w:t>
      </w:r>
    </w:p>
    <w:p w14:paraId="0FF80172">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投诉人于 ____年____月____日,向提出质疑，质疑事项为：</w:t>
      </w:r>
      <w:r>
        <w:rPr>
          <w:rFonts w:hint="eastAsia" w:cs="仿宋"/>
          <w:color w:val="000000" w:themeColor="text1"/>
          <w:u w:val="dotted"/>
          <w14:textFill>
            <w14:solidFill>
              <w14:schemeClr w14:val="tx1"/>
            </w14:solidFill>
          </w14:textFill>
        </w:rPr>
        <w:t xml:space="preserve">                 </w:t>
      </w:r>
    </w:p>
    <w:p w14:paraId="385C1DB9">
      <w:pPr>
        <w:pStyle w:val="2"/>
        <w:ind w:firstLine="420" w:firstLineChars="200"/>
        <w:rPr>
          <w:color w:val="000000" w:themeColor="text1"/>
          <w14:textFill>
            <w14:solidFill>
              <w14:schemeClr w14:val="tx1"/>
            </w14:solidFill>
          </w14:textFill>
        </w:rPr>
      </w:pPr>
      <w:r>
        <w:rPr>
          <w:rFonts w:hint="eastAsia"/>
          <w:color w:val="000000" w:themeColor="text1"/>
          <w:u w:val="single"/>
          <w14:textFill>
            <w14:solidFill>
              <w14:schemeClr w14:val="tx1"/>
            </w14:solidFill>
          </w14:textFill>
        </w:rPr>
        <w:t xml:space="preserve">    采购人/代理机构</w:t>
      </w:r>
      <w:r>
        <w:rPr>
          <w:rFonts w:hint="eastAsia"/>
          <w:color w:val="000000" w:themeColor="text1"/>
          <w14:textFill>
            <w14:solidFill>
              <w14:schemeClr w14:val="tx1"/>
            </w14:solidFill>
          </w14:textFill>
        </w:rPr>
        <w:t>于____年____月____日,就质疑事项作出了答复/没有在法定期限内作出答复。</w:t>
      </w:r>
    </w:p>
    <w:p w14:paraId="40ED1B99">
      <w:pPr>
        <w:pStyle w:val="2"/>
        <w:numPr>
          <w:ilvl w:val="2"/>
          <w:numId w:val="30"/>
        </w:numPr>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投诉事项具体内容</w:t>
      </w:r>
    </w:p>
    <w:p w14:paraId="63488ACE">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投诉事项 1：</w:t>
      </w:r>
      <w:r>
        <w:rPr>
          <w:rFonts w:hint="eastAsia" w:cs="仿宋"/>
          <w:color w:val="000000" w:themeColor="text1"/>
          <w:u w:val="dotted"/>
          <w14:textFill>
            <w14:solidFill>
              <w14:schemeClr w14:val="tx1"/>
            </w14:solidFill>
          </w14:textFill>
        </w:rPr>
        <w:t xml:space="preserve">                 </w:t>
      </w:r>
    </w:p>
    <w:p w14:paraId="7101F2F3">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事实依据：</w:t>
      </w:r>
      <w:r>
        <w:rPr>
          <w:rFonts w:hint="eastAsia" w:cs="仿宋"/>
          <w:color w:val="000000" w:themeColor="text1"/>
          <w:u w:val="dotted"/>
          <w14:textFill>
            <w14:solidFill>
              <w14:schemeClr w14:val="tx1"/>
            </w14:solidFill>
          </w14:textFill>
        </w:rPr>
        <w:t xml:space="preserve">                 </w:t>
      </w:r>
    </w:p>
    <w:p w14:paraId="72D2469D">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法律依据：</w:t>
      </w:r>
      <w:r>
        <w:rPr>
          <w:rFonts w:hint="eastAsia" w:cs="仿宋"/>
          <w:color w:val="000000" w:themeColor="text1"/>
          <w:u w:val="dotted"/>
          <w14:textFill>
            <w14:solidFill>
              <w14:schemeClr w14:val="tx1"/>
            </w14:solidFill>
          </w14:textFill>
        </w:rPr>
        <w:t xml:space="preserve">                 </w:t>
      </w:r>
    </w:p>
    <w:p w14:paraId="07EBFC6F">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投诉事项2：</w:t>
      </w:r>
      <w:r>
        <w:rPr>
          <w:rFonts w:hint="eastAsia" w:cs="仿宋"/>
          <w:color w:val="000000" w:themeColor="text1"/>
          <w:u w:val="dotted"/>
          <w14:textFill>
            <w14:solidFill>
              <w14:schemeClr w14:val="tx1"/>
            </w14:solidFill>
          </w14:textFill>
        </w:rPr>
        <w:t xml:space="preserve">                 </w:t>
      </w:r>
    </w:p>
    <w:p w14:paraId="033FEA7F">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p w14:paraId="4613B825">
      <w:pPr>
        <w:pStyle w:val="2"/>
        <w:numPr>
          <w:ilvl w:val="2"/>
          <w:numId w:val="30"/>
        </w:numPr>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与投诉事项相关的投诉请求</w:t>
      </w:r>
    </w:p>
    <w:p w14:paraId="7D8C2B26">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请求：</w:t>
      </w:r>
      <w:r>
        <w:rPr>
          <w:rFonts w:hint="eastAsia" w:cs="仿宋"/>
          <w:color w:val="000000" w:themeColor="text1"/>
          <w:u w:val="dotted"/>
          <w14:textFill>
            <w14:solidFill>
              <w14:schemeClr w14:val="tx1"/>
            </w14:solidFill>
          </w14:textFill>
        </w:rPr>
        <w:t xml:space="preserve">                 </w:t>
      </w:r>
    </w:p>
    <w:p w14:paraId="05603B22">
      <w:pPr>
        <w:pStyle w:val="2"/>
        <w:rPr>
          <w:color w:val="000000" w:themeColor="text1"/>
          <w14:textFill>
            <w14:solidFill>
              <w14:schemeClr w14:val="tx1"/>
            </w14:solidFill>
          </w14:textFill>
        </w:rPr>
      </w:pPr>
    </w:p>
    <w:p w14:paraId="57C9313C">
      <w:pPr>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签字（签章）：</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公章：</w:t>
      </w:r>
      <w:r>
        <w:rPr>
          <w:rFonts w:hint="eastAsia" w:cs="仿宋"/>
          <w:color w:val="000000" w:themeColor="text1"/>
          <w:u w:val="dotted"/>
          <w14:textFill>
            <w14:solidFill>
              <w14:schemeClr w14:val="tx1"/>
            </w14:solidFill>
          </w14:textFill>
        </w:rPr>
        <w:t xml:space="preserve">           .</w:t>
      </w:r>
    </w:p>
    <w:p w14:paraId="5C72B93D">
      <w:pPr>
        <w:pStyle w:val="2"/>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日期：</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月</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日</w:t>
      </w:r>
    </w:p>
    <w:p w14:paraId="38394F53">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投诉书制作说明：</w:t>
      </w:r>
    </w:p>
    <w:p w14:paraId="09A4E7CA">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1.投诉人提起投诉时，应当提交投诉书和必要的证明材料，并按照被投诉人和与投诉事项有关的供应商数量提供投诉书副本。</w:t>
      </w:r>
    </w:p>
    <w:p w14:paraId="165CF28C">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6D1A740">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3.投诉人若对项目的某一分包进行投诉，投诉书应列明具体分包号。</w:t>
      </w:r>
    </w:p>
    <w:p w14:paraId="3409F32E">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4.投诉书应简要列明质疑事项，质疑函、质疑答复等作为附件材料提供。</w:t>
      </w:r>
    </w:p>
    <w:p w14:paraId="7CC2F6A3">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5.投诉书的投诉事项应具体、明确，并有必要的事实依据和法律依据。</w:t>
      </w:r>
    </w:p>
    <w:p w14:paraId="5E7CBDA1">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6.投诉书的投诉请求应与投诉事项相关。</w:t>
      </w:r>
    </w:p>
    <w:p w14:paraId="7283B169">
      <w:pPr>
        <w:pStyle w:val="2"/>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7.投诉人为自然人的，投诉书应当由本人签字；投诉人为法人或者其他组织的，投诉书应当由法定代表人、主要负责人，或者其授权代表签字或者盖章，并加盖公章。</w:t>
      </w:r>
    </w:p>
    <w:p w14:paraId="413A06E0">
      <w:pPr>
        <w:rPr>
          <w:color w:val="000000" w:themeColor="text1"/>
          <w14:textFill>
            <w14:solidFill>
              <w14:schemeClr w14:val="tx1"/>
            </w14:solidFill>
          </w14:textFill>
        </w:rPr>
      </w:pPr>
    </w:p>
    <w:sectPr>
      <w:pgSz w:w="11907" w:h="16839"/>
      <w:pgMar w:top="1440" w:right="1800" w:bottom="1440" w:left="1800"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CS中黑">
    <w:altName w:val="黑体"/>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体">
    <w:altName w:val="宋体"/>
    <w:panose1 w:val="00000000000000000000"/>
    <w:charset w:val="86"/>
    <w:family w:val="roman"/>
    <w:pitch w:val="default"/>
    <w:sig w:usb0="00000000" w:usb1="00000000" w:usb2="00000010" w:usb3="00000000" w:csb0="00040000" w:csb1="00000000"/>
  </w:font>
  <w:font w:name="Futura-Heavy">
    <w:altName w:val="Arial"/>
    <w:panose1 w:val="00000000000000000000"/>
    <w:charset w:val="00"/>
    <w:family w:val="swiss"/>
    <w:pitch w:val="default"/>
    <w:sig w:usb0="00000000" w:usb1="00000000" w:usb2="00000000" w:usb3="00000000" w:csb0="000001FB"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文鼎CS中黑">
    <w:altName w:val="黑体"/>
    <w:panose1 w:val="00000000000000000000"/>
    <w:charset w:val="86"/>
    <w:family w:val="auto"/>
    <w:pitch w:val="default"/>
    <w:sig w:usb0="00000000" w:usb1="00000000" w:usb2="00000000" w:usb3="00000000" w:csb0="00000000" w:csb1="00000000"/>
  </w:font>
  <w:font w:name="EU-B1">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93120"/>
      <w:docPartObj>
        <w:docPartGallery w:val="AutoText"/>
      </w:docPartObj>
    </w:sdtPr>
    <w:sdtContent>
      <w:p w14:paraId="1A41BB17">
        <w:pPr>
          <w:pStyle w:val="14"/>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4958287"/>
      <w:docPartObj>
        <w:docPartGallery w:val="AutoText"/>
      </w:docPartObj>
    </w:sdtPr>
    <w:sdtContent>
      <w:p w14:paraId="6DE74747">
        <w:pPr>
          <w:pStyle w:val="14"/>
          <w:jc w:val="center"/>
        </w:pPr>
        <w:r>
          <w:fldChar w:fldCharType="begin"/>
        </w:r>
        <w:r>
          <w:instrText xml:space="preserve">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EB7325"/>
    <w:multiLevelType w:val="singleLevel"/>
    <w:tmpl w:val="F7EB7325"/>
    <w:lvl w:ilvl="0" w:tentative="0">
      <w:start w:val="1"/>
      <w:numFmt w:val="decimal"/>
      <w:lvlText w:val="%1."/>
      <w:lvlJc w:val="left"/>
      <w:pPr>
        <w:ind w:left="0" w:firstLine="0"/>
      </w:pPr>
    </w:lvl>
  </w:abstractNum>
  <w:abstractNum w:abstractNumId="1">
    <w:nsid w:val="00000001"/>
    <w:multiLevelType w:val="multilevel"/>
    <w:tmpl w:val="00000001"/>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
    <w:nsid w:val="00000002"/>
    <w:multiLevelType w:val="multilevel"/>
    <w:tmpl w:val="00000002"/>
    <w:lvl w:ilvl="0" w:tentative="0">
      <w:start w:val="1"/>
      <w:numFmt w:val="chineseCountingThousand"/>
      <w:lvlText w:val="格式%1："/>
      <w:lvlJc w:val="left"/>
      <w:pPr>
        <w:ind w:left="420" w:hanging="420"/>
      </w:pPr>
      <w:rPr>
        <w:rFonts w:hint="eastAsia" w:ascii="宋体" w:hAnsi="宋体" w:eastAsia="宋体"/>
        <w:sz w:val="24"/>
        <w:szCs w:val="24"/>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3">
    <w:nsid w:val="00000003"/>
    <w:multiLevelType w:val="multilevel"/>
    <w:tmpl w:val="00000003"/>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4">
    <w:nsid w:val="00000004"/>
    <w:multiLevelType w:val="multilevel"/>
    <w:tmpl w:val="00000004"/>
    <w:lvl w:ilvl="0" w:tentative="0">
      <w:start w:val="1"/>
      <w:numFmt w:val="decimal"/>
      <w:suff w:val="nothing"/>
      <w:lvlText w:val="%1."/>
      <w:lvlJc w:val="left"/>
      <w:pPr>
        <w:ind w:left="360" w:hanging="36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5">
    <w:nsid w:val="00000005"/>
    <w:multiLevelType w:val="multilevel"/>
    <w:tmpl w:val="00000005"/>
    <w:lvl w:ilvl="0" w:tentative="0">
      <w:start w:val="5"/>
      <w:numFmt w:val="chineseCounting"/>
      <w:suff w:val="space"/>
      <w:lvlText w:val="第%1章"/>
      <w:lvlJc w:val="left"/>
      <w:pPr>
        <w:ind w:left="0" w:firstLine="0"/>
      </w:pPr>
    </w:lvl>
    <w:lvl w:ilvl="1" w:tentative="0">
      <w:start w:val="5"/>
      <w:numFmt w:val="chineseCounting"/>
      <w:lvlRestart w:val="0"/>
      <w:suff w:val="space"/>
      <w:lvlText w:val="第%1章"/>
      <w:lvlJc w:val="left"/>
      <w:pPr>
        <w:ind w:left="0" w:firstLine="0"/>
      </w:pPr>
    </w:lvl>
    <w:lvl w:ilvl="2" w:tentative="0">
      <w:start w:val="5"/>
      <w:numFmt w:val="chineseCounting"/>
      <w:lvlRestart w:val="0"/>
      <w:suff w:val="space"/>
      <w:lvlText w:val="第%1章"/>
      <w:lvlJc w:val="left"/>
      <w:pPr>
        <w:ind w:left="0" w:firstLine="0"/>
      </w:pPr>
    </w:lvl>
    <w:lvl w:ilvl="3" w:tentative="0">
      <w:start w:val="5"/>
      <w:numFmt w:val="chineseCounting"/>
      <w:lvlRestart w:val="0"/>
      <w:suff w:val="space"/>
      <w:lvlText w:val="第%1章"/>
      <w:lvlJc w:val="left"/>
      <w:pPr>
        <w:ind w:left="0" w:firstLine="0"/>
      </w:pPr>
    </w:lvl>
    <w:lvl w:ilvl="4" w:tentative="0">
      <w:start w:val="5"/>
      <w:numFmt w:val="chineseCounting"/>
      <w:lvlRestart w:val="0"/>
      <w:suff w:val="space"/>
      <w:lvlText w:val="第%1章"/>
      <w:lvlJc w:val="left"/>
      <w:pPr>
        <w:ind w:left="0" w:firstLine="0"/>
      </w:pPr>
    </w:lvl>
    <w:lvl w:ilvl="5" w:tentative="0">
      <w:start w:val="5"/>
      <w:numFmt w:val="chineseCounting"/>
      <w:lvlRestart w:val="0"/>
      <w:suff w:val="space"/>
      <w:lvlText w:val="第%1章"/>
      <w:lvlJc w:val="left"/>
      <w:pPr>
        <w:ind w:left="0" w:firstLine="0"/>
      </w:pPr>
    </w:lvl>
    <w:lvl w:ilvl="6" w:tentative="0">
      <w:start w:val="5"/>
      <w:numFmt w:val="chineseCounting"/>
      <w:lvlRestart w:val="0"/>
      <w:suff w:val="space"/>
      <w:lvlText w:val="第%1章"/>
      <w:lvlJc w:val="left"/>
      <w:pPr>
        <w:ind w:left="0" w:firstLine="0"/>
      </w:pPr>
    </w:lvl>
    <w:lvl w:ilvl="7" w:tentative="0">
      <w:start w:val="5"/>
      <w:numFmt w:val="chineseCounting"/>
      <w:lvlRestart w:val="0"/>
      <w:suff w:val="space"/>
      <w:lvlText w:val="第%1章"/>
      <w:lvlJc w:val="left"/>
      <w:pPr>
        <w:ind w:left="0" w:firstLine="0"/>
      </w:pPr>
    </w:lvl>
    <w:lvl w:ilvl="8" w:tentative="0">
      <w:start w:val="5"/>
      <w:numFmt w:val="chineseCounting"/>
      <w:lvlRestart w:val="0"/>
      <w:suff w:val="space"/>
      <w:lvlText w:val="第%1章"/>
      <w:lvlJc w:val="left"/>
      <w:pPr>
        <w:ind w:left="0" w:firstLine="0"/>
      </w:pPr>
    </w:lvl>
  </w:abstractNum>
  <w:abstractNum w:abstractNumId="6">
    <w:nsid w:val="00000006"/>
    <w:multiLevelType w:val="multilevel"/>
    <w:tmpl w:val="00000006"/>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7">
    <w:nsid w:val="00000007"/>
    <w:multiLevelType w:val="multilevel"/>
    <w:tmpl w:val="00000007"/>
    <w:lvl w:ilvl="0" w:tentative="0">
      <w:start w:val="1"/>
      <w:numFmt w:val="decimal"/>
      <w:suff w:val="nothing"/>
      <w:lvlText w:val="%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8">
    <w:nsid w:val="00000008"/>
    <w:multiLevelType w:val="multilevel"/>
    <w:tmpl w:val="00000008"/>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9">
    <w:nsid w:val="00000009"/>
    <w:multiLevelType w:val="multilevel"/>
    <w:tmpl w:val="00000009"/>
    <w:lvl w:ilvl="0" w:tentative="0">
      <w:start w:val="1"/>
      <w:numFmt w:val="decimal"/>
      <w:lvlText w:val="%1."/>
      <w:lvlJc w:val="left"/>
      <w:pPr>
        <w:ind w:left="0" w:firstLine="0"/>
      </w:pPr>
      <w:rPr>
        <w:rFonts w:hint="default" w:ascii="Times New Roman" w:hAnsi="Times New Roman"/>
      </w:rPr>
    </w:lvl>
    <w:lvl w:ilvl="1" w:tentative="0">
      <w:start w:val="1"/>
      <w:numFmt w:val="decimal"/>
      <w:lvlRestart w:val="0"/>
      <w:lvlText w:val="%1."/>
      <w:lvlJc w:val="left"/>
      <w:pPr>
        <w:ind w:left="0" w:firstLine="0"/>
      </w:pPr>
      <w:rPr>
        <w:rFonts w:hint="default" w:ascii="Times New Roman" w:hAnsi="Times New Roman"/>
      </w:rPr>
    </w:lvl>
    <w:lvl w:ilvl="2" w:tentative="0">
      <w:start w:val="1"/>
      <w:numFmt w:val="decimal"/>
      <w:lvlRestart w:val="0"/>
      <w:lvlText w:val="%1."/>
      <w:lvlJc w:val="left"/>
      <w:pPr>
        <w:ind w:left="0" w:firstLine="0"/>
      </w:pPr>
      <w:rPr>
        <w:rFonts w:hint="default" w:ascii="Times New Roman" w:hAnsi="Times New Roman"/>
      </w:rPr>
    </w:lvl>
    <w:lvl w:ilvl="3" w:tentative="0">
      <w:start w:val="1"/>
      <w:numFmt w:val="decimal"/>
      <w:lvlRestart w:val="0"/>
      <w:lvlText w:val="%1."/>
      <w:lvlJc w:val="left"/>
      <w:pPr>
        <w:ind w:left="0" w:firstLine="0"/>
      </w:pPr>
      <w:rPr>
        <w:rFonts w:hint="default" w:ascii="Times New Roman" w:hAnsi="Times New Roman"/>
      </w:rPr>
    </w:lvl>
    <w:lvl w:ilvl="4" w:tentative="0">
      <w:start w:val="1"/>
      <w:numFmt w:val="decimal"/>
      <w:lvlRestart w:val="0"/>
      <w:lvlText w:val="%1."/>
      <w:lvlJc w:val="left"/>
      <w:pPr>
        <w:ind w:left="0" w:firstLine="0"/>
      </w:pPr>
      <w:rPr>
        <w:rFonts w:hint="default" w:ascii="Times New Roman" w:hAnsi="Times New Roman"/>
      </w:rPr>
    </w:lvl>
    <w:lvl w:ilvl="5" w:tentative="0">
      <w:start w:val="1"/>
      <w:numFmt w:val="decimal"/>
      <w:lvlRestart w:val="0"/>
      <w:lvlText w:val="%1."/>
      <w:lvlJc w:val="left"/>
      <w:pPr>
        <w:ind w:left="0" w:firstLine="0"/>
      </w:pPr>
      <w:rPr>
        <w:rFonts w:hint="default" w:ascii="Times New Roman" w:hAnsi="Times New Roman"/>
      </w:rPr>
    </w:lvl>
    <w:lvl w:ilvl="6" w:tentative="0">
      <w:start w:val="1"/>
      <w:numFmt w:val="decimal"/>
      <w:lvlRestart w:val="0"/>
      <w:lvlText w:val="%1."/>
      <w:lvlJc w:val="left"/>
      <w:pPr>
        <w:ind w:left="0" w:firstLine="0"/>
      </w:pPr>
      <w:rPr>
        <w:rFonts w:hint="default" w:ascii="Times New Roman" w:hAnsi="Times New Roman"/>
      </w:rPr>
    </w:lvl>
    <w:lvl w:ilvl="7" w:tentative="0">
      <w:start w:val="1"/>
      <w:numFmt w:val="decimal"/>
      <w:lvlRestart w:val="0"/>
      <w:lvlText w:val="%1."/>
      <w:lvlJc w:val="left"/>
      <w:pPr>
        <w:ind w:left="0" w:firstLine="0"/>
      </w:pPr>
      <w:rPr>
        <w:rFonts w:hint="default" w:ascii="Times New Roman" w:hAnsi="Times New Roman"/>
      </w:rPr>
    </w:lvl>
    <w:lvl w:ilvl="8" w:tentative="0">
      <w:start w:val="1"/>
      <w:numFmt w:val="decimal"/>
      <w:lvlRestart w:val="0"/>
      <w:lvlText w:val="%1."/>
      <w:lvlJc w:val="left"/>
      <w:pPr>
        <w:ind w:left="0" w:firstLine="0"/>
      </w:pPr>
      <w:rPr>
        <w:rFonts w:hint="default" w:ascii="Times New Roman" w:hAnsi="Times New Roman"/>
      </w:rPr>
    </w:lvl>
  </w:abstractNum>
  <w:abstractNum w:abstractNumId="10">
    <w:nsid w:val="0000000A"/>
    <w:multiLevelType w:val="multilevel"/>
    <w:tmpl w:val="0000000A"/>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11">
    <w:nsid w:val="0000000D"/>
    <w:multiLevelType w:val="multilevel"/>
    <w:tmpl w:val="0000000D"/>
    <w:lvl w:ilvl="0" w:tentative="0">
      <w:start w:val="1"/>
      <w:numFmt w:val="decimal"/>
      <w:lvlText w:val="%1."/>
      <w:lvlJc w:val="left"/>
      <w:pPr>
        <w:ind w:left="42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2">
    <w:nsid w:val="0000000E"/>
    <w:multiLevelType w:val="multilevel"/>
    <w:tmpl w:val="0000000E"/>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3">
    <w:nsid w:val="00000011"/>
    <w:multiLevelType w:val="multilevel"/>
    <w:tmpl w:val="00000011"/>
    <w:lvl w:ilvl="0" w:tentative="0">
      <w:start w:val="1"/>
      <w:numFmt w:val="chineseCountingThousand"/>
      <w:suff w:val="space"/>
      <w:lvlText w:val="%1、"/>
      <w:lvlJc w:val="left"/>
      <w:pPr>
        <w:ind w:left="720" w:hanging="720"/>
      </w:pPr>
      <w:rPr>
        <w:rFonts w:hint="default" w:ascii="Times New Roman" w:hAnsi="Times New Roman"/>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4">
    <w:nsid w:val="00000012"/>
    <w:multiLevelType w:val="multilevel"/>
    <w:tmpl w:val="00000012"/>
    <w:lvl w:ilvl="0" w:tentative="0">
      <w:start w:val="1"/>
      <w:numFmt w:val="decimal"/>
      <w:suff w:val="nothing"/>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5">
    <w:nsid w:val="00000014"/>
    <w:multiLevelType w:val="multilevel"/>
    <w:tmpl w:val="0000001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6">
    <w:nsid w:val="00000015"/>
    <w:multiLevelType w:val="multilevel"/>
    <w:tmpl w:val="00000015"/>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17">
    <w:nsid w:val="00000016"/>
    <w:multiLevelType w:val="multilevel"/>
    <w:tmpl w:val="00000016"/>
    <w:lvl w:ilvl="0" w:tentative="0">
      <w:start w:val="1"/>
      <w:numFmt w:val="chineseCountingThousand"/>
      <w:suff w:val="nothing"/>
      <w:lvlText w:val="%1、"/>
      <w:lvlJc w:val="left"/>
      <w:pPr>
        <w:ind w:left="720" w:hanging="720"/>
      </w:pPr>
      <w:rPr>
        <w:rFonts w:hint="default" w:ascii="Times New Roman" w:hAnsi="Times New Roman"/>
        <w:b w:val="0"/>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8">
    <w:nsid w:val="00000017"/>
    <w:multiLevelType w:val="multilevel"/>
    <w:tmpl w:val="00000017"/>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9">
    <w:nsid w:val="00000018"/>
    <w:multiLevelType w:val="multilevel"/>
    <w:tmpl w:val="00000018"/>
    <w:lvl w:ilvl="0" w:tentative="0">
      <w:start w:val="1"/>
      <w:numFmt w:val="decimal"/>
      <w:suff w:val="nothing"/>
      <w:lvlText w:val="（%1）"/>
      <w:lvlJc w:val="left"/>
      <w:pPr>
        <w:ind w:left="840" w:hanging="420"/>
      </w:pPr>
      <w:rPr>
        <w:rFonts w:hint="default" w:ascii="Times New Roman" w:hAnsi="Times New Roman"/>
      </w:rPr>
    </w:lvl>
    <w:lvl w:ilvl="1" w:tentative="0">
      <w:start w:val="1"/>
      <w:numFmt w:val="lowerLetter"/>
      <w:lvlText w:val="%2)"/>
      <w:lvlJc w:val="left"/>
      <w:pPr>
        <w:ind w:left="1260" w:hanging="420"/>
      </w:pPr>
      <w:rPr>
        <w:rFonts w:hint="eastAsia" w:ascii="宋体" w:hAnsi="宋体" w:eastAsia="宋体"/>
      </w:rPr>
    </w:lvl>
    <w:lvl w:ilvl="2" w:tentative="0">
      <w:start w:val="1"/>
      <w:numFmt w:val="decimal"/>
      <w:lvlText w:val="%3."/>
      <w:lvlJc w:val="right"/>
      <w:pPr>
        <w:ind w:left="1680" w:hanging="420"/>
      </w:pPr>
      <w:rPr>
        <w:rFonts w:hint="eastAsia" w:ascii="宋体" w:hAnsi="宋体" w:eastAsia="宋体"/>
      </w:rPr>
    </w:lvl>
    <w:lvl w:ilvl="3" w:tentative="0">
      <w:start w:val="1"/>
      <w:numFmt w:val="decimal"/>
      <w:lvlText w:val="%4."/>
      <w:lvlJc w:val="left"/>
      <w:pPr>
        <w:ind w:left="2100" w:hanging="420"/>
      </w:pPr>
      <w:rPr>
        <w:rFonts w:hint="eastAsia" w:ascii="宋体" w:hAnsi="宋体" w:eastAsia="宋体"/>
      </w:rPr>
    </w:lvl>
    <w:lvl w:ilvl="4" w:tentative="0">
      <w:start w:val="1"/>
      <w:numFmt w:val="lowerLetter"/>
      <w:lvlText w:val="%5)"/>
      <w:lvlJc w:val="left"/>
      <w:pPr>
        <w:ind w:left="2520" w:hanging="420"/>
      </w:pPr>
      <w:rPr>
        <w:rFonts w:hint="eastAsia" w:ascii="宋体" w:hAnsi="宋体" w:eastAsia="宋体"/>
      </w:rPr>
    </w:lvl>
    <w:lvl w:ilvl="5" w:tentative="0">
      <w:start w:val="1"/>
      <w:numFmt w:val="decimal"/>
      <w:lvlText w:val="%6."/>
      <w:lvlJc w:val="right"/>
      <w:pPr>
        <w:ind w:left="2940" w:hanging="420"/>
      </w:pPr>
      <w:rPr>
        <w:rFonts w:hint="eastAsia" w:ascii="宋体" w:hAnsi="宋体" w:eastAsia="宋体"/>
      </w:rPr>
    </w:lvl>
    <w:lvl w:ilvl="6" w:tentative="0">
      <w:start w:val="1"/>
      <w:numFmt w:val="decimal"/>
      <w:lvlText w:val="%7."/>
      <w:lvlJc w:val="left"/>
      <w:pPr>
        <w:ind w:left="3360" w:hanging="420"/>
      </w:pPr>
      <w:rPr>
        <w:rFonts w:hint="eastAsia" w:ascii="宋体" w:hAnsi="宋体" w:eastAsia="宋体"/>
      </w:rPr>
    </w:lvl>
    <w:lvl w:ilvl="7" w:tentative="0">
      <w:start w:val="1"/>
      <w:numFmt w:val="lowerLetter"/>
      <w:lvlText w:val="%8)"/>
      <w:lvlJc w:val="left"/>
      <w:pPr>
        <w:ind w:left="3780" w:hanging="420"/>
      </w:pPr>
      <w:rPr>
        <w:rFonts w:hint="eastAsia" w:ascii="宋体" w:hAnsi="宋体" w:eastAsia="宋体"/>
      </w:rPr>
    </w:lvl>
    <w:lvl w:ilvl="8" w:tentative="0">
      <w:start w:val="1"/>
      <w:numFmt w:val="decimal"/>
      <w:lvlText w:val="%9."/>
      <w:lvlJc w:val="right"/>
      <w:pPr>
        <w:ind w:left="4200" w:hanging="420"/>
      </w:pPr>
      <w:rPr>
        <w:rFonts w:hint="eastAsia" w:ascii="宋体" w:hAnsi="宋体" w:eastAsia="宋体"/>
      </w:rPr>
    </w:lvl>
  </w:abstractNum>
  <w:abstractNum w:abstractNumId="20">
    <w:nsid w:val="0000001B"/>
    <w:multiLevelType w:val="multilevel"/>
    <w:tmpl w:val="0000001B"/>
    <w:lvl w:ilvl="0" w:tentative="0">
      <w:start w:val="1"/>
      <w:numFmt w:val="decimal"/>
      <w:lvlText w:val="%1."/>
      <w:lvlJc w:val="left"/>
      <w:pPr>
        <w:ind w:left="84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680" w:hanging="420"/>
      </w:pPr>
      <w:rPr>
        <w:rFonts w:hint="default" w:ascii="Times New Roman" w:hAnsi="Times New Roman"/>
      </w:rPr>
    </w:lvl>
    <w:lvl w:ilvl="3" w:tentative="0">
      <w:start w:val="1"/>
      <w:numFmt w:val="decimal"/>
      <w:lvlText w:val="%4."/>
      <w:lvlJc w:val="left"/>
      <w:pPr>
        <w:ind w:left="2100" w:hanging="420"/>
      </w:pPr>
      <w:rPr>
        <w:rFonts w:hint="default" w:ascii="Times New Roman" w:hAnsi="Times New Roman"/>
      </w:rPr>
    </w:lvl>
    <w:lvl w:ilvl="4" w:tentative="0">
      <w:start w:val="1"/>
      <w:numFmt w:val="lowerLetter"/>
      <w:lvlText w:val="%5)"/>
      <w:lvlJc w:val="left"/>
      <w:pPr>
        <w:ind w:left="2520" w:hanging="420"/>
      </w:pPr>
      <w:rPr>
        <w:rFonts w:hint="default" w:ascii="Times New Roman" w:hAnsi="Times New Roman"/>
      </w:rPr>
    </w:lvl>
    <w:lvl w:ilvl="5" w:tentative="0">
      <w:start w:val="1"/>
      <w:numFmt w:val="decimal"/>
      <w:lvlText w:val="%6."/>
      <w:lvlJc w:val="right"/>
      <w:pPr>
        <w:ind w:left="2940" w:hanging="420"/>
      </w:pPr>
      <w:rPr>
        <w:rFonts w:hint="default" w:ascii="Times New Roman" w:hAnsi="Times New Roman"/>
      </w:rPr>
    </w:lvl>
    <w:lvl w:ilvl="6" w:tentative="0">
      <w:start w:val="1"/>
      <w:numFmt w:val="decimal"/>
      <w:lvlText w:val="%7."/>
      <w:lvlJc w:val="left"/>
      <w:pPr>
        <w:ind w:left="3360" w:hanging="420"/>
      </w:pPr>
      <w:rPr>
        <w:rFonts w:hint="default" w:ascii="Times New Roman" w:hAnsi="Times New Roman"/>
      </w:rPr>
    </w:lvl>
    <w:lvl w:ilvl="7" w:tentative="0">
      <w:start w:val="1"/>
      <w:numFmt w:val="lowerLetter"/>
      <w:lvlText w:val="%8)"/>
      <w:lvlJc w:val="left"/>
      <w:pPr>
        <w:ind w:left="3780" w:hanging="420"/>
      </w:pPr>
      <w:rPr>
        <w:rFonts w:hint="default" w:ascii="Times New Roman" w:hAnsi="Times New Roman"/>
      </w:rPr>
    </w:lvl>
    <w:lvl w:ilvl="8" w:tentative="0">
      <w:start w:val="1"/>
      <w:numFmt w:val="decimal"/>
      <w:lvlText w:val="%9."/>
      <w:lvlJc w:val="right"/>
      <w:pPr>
        <w:ind w:left="4200" w:hanging="420"/>
      </w:pPr>
      <w:rPr>
        <w:rFonts w:hint="default" w:ascii="Times New Roman" w:hAnsi="Times New Roman"/>
      </w:rPr>
    </w:lvl>
  </w:abstractNum>
  <w:abstractNum w:abstractNumId="21">
    <w:nsid w:val="0000001C"/>
    <w:multiLevelType w:val="multilevel"/>
    <w:tmpl w:val="0000001C"/>
    <w:lvl w:ilvl="0" w:tentative="0">
      <w:start w:val="1"/>
      <w:numFmt w:val="decimal"/>
      <w:lvlText w:val="%1."/>
      <w:lvlJc w:val="left"/>
      <w:pPr>
        <w:ind w:left="860" w:hanging="420"/>
      </w:pPr>
      <w:rPr>
        <w:rFonts w:hint="eastAsia" w:ascii="宋体" w:hAnsi="宋体" w:eastAsia="宋体"/>
      </w:rPr>
    </w:lvl>
    <w:lvl w:ilvl="1" w:tentative="0">
      <w:start w:val="1"/>
      <w:numFmt w:val="lowerLetter"/>
      <w:lvlText w:val="%2)"/>
      <w:lvlJc w:val="left"/>
      <w:pPr>
        <w:ind w:left="1280" w:hanging="420"/>
      </w:pPr>
      <w:rPr>
        <w:rFonts w:hint="default" w:ascii="Times New Roman" w:hAnsi="Times New Roman"/>
      </w:rPr>
    </w:lvl>
    <w:lvl w:ilvl="2" w:tentative="0">
      <w:start w:val="1"/>
      <w:numFmt w:val="decimal"/>
      <w:lvlText w:val="%3."/>
      <w:lvlJc w:val="right"/>
      <w:pPr>
        <w:ind w:left="1700" w:hanging="420"/>
      </w:pPr>
      <w:rPr>
        <w:rFonts w:hint="default" w:ascii="Times New Roman" w:hAnsi="Times New Roman"/>
      </w:rPr>
    </w:lvl>
    <w:lvl w:ilvl="3" w:tentative="0">
      <w:start w:val="1"/>
      <w:numFmt w:val="decimal"/>
      <w:lvlText w:val="%4."/>
      <w:lvlJc w:val="left"/>
      <w:pPr>
        <w:ind w:left="2120" w:hanging="420"/>
      </w:pPr>
      <w:rPr>
        <w:rFonts w:hint="default" w:ascii="Times New Roman" w:hAnsi="Times New Roman"/>
      </w:rPr>
    </w:lvl>
    <w:lvl w:ilvl="4" w:tentative="0">
      <w:start w:val="1"/>
      <w:numFmt w:val="lowerLetter"/>
      <w:lvlText w:val="%5)"/>
      <w:lvlJc w:val="left"/>
      <w:pPr>
        <w:ind w:left="2540" w:hanging="420"/>
      </w:pPr>
      <w:rPr>
        <w:rFonts w:hint="default" w:ascii="Times New Roman" w:hAnsi="Times New Roman"/>
      </w:rPr>
    </w:lvl>
    <w:lvl w:ilvl="5" w:tentative="0">
      <w:start w:val="1"/>
      <w:numFmt w:val="decimal"/>
      <w:lvlText w:val="%6."/>
      <w:lvlJc w:val="right"/>
      <w:pPr>
        <w:ind w:left="2960" w:hanging="420"/>
      </w:pPr>
      <w:rPr>
        <w:rFonts w:hint="default" w:ascii="Times New Roman" w:hAnsi="Times New Roman"/>
      </w:rPr>
    </w:lvl>
    <w:lvl w:ilvl="6" w:tentative="0">
      <w:start w:val="1"/>
      <w:numFmt w:val="decimal"/>
      <w:lvlText w:val="%7."/>
      <w:lvlJc w:val="left"/>
      <w:pPr>
        <w:ind w:left="3380" w:hanging="420"/>
      </w:pPr>
      <w:rPr>
        <w:rFonts w:hint="default" w:ascii="Times New Roman" w:hAnsi="Times New Roman"/>
      </w:rPr>
    </w:lvl>
    <w:lvl w:ilvl="7" w:tentative="0">
      <w:start w:val="1"/>
      <w:numFmt w:val="lowerLetter"/>
      <w:lvlText w:val="%8)"/>
      <w:lvlJc w:val="left"/>
      <w:pPr>
        <w:ind w:left="3800" w:hanging="420"/>
      </w:pPr>
      <w:rPr>
        <w:rFonts w:hint="default" w:ascii="Times New Roman" w:hAnsi="Times New Roman"/>
      </w:rPr>
    </w:lvl>
    <w:lvl w:ilvl="8" w:tentative="0">
      <w:start w:val="1"/>
      <w:numFmt w:val="decimal"/>
      <w:lvlText w:val="%9."/>
      <w:lvlJc w:val="right"/>
      <w:pPr>
        <w:ind w:left="4220" w:hanging="420"/>
      </w:pPr>
      <w:rPr>
        <w:rFonts w:hint="default" w:ascii="Times New Roman" w:hAnsi="Times New Roman"/>
      </w:rPr>
    </w:lvl>
  </w:abstractNum>
  <w:abstractNum w:abstractNumId="22">
    <w:nsid w:val="0000001D"/>
    <w:multiLevelType w:val="multilevel"/>
    <w:tmpl w:val="0000001D"/>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3">
    <w:nsid w:val="0000001E"/>
    <w:multiLevelType w:val="multilevel"/>
    <w:tmpl w:val="0000001E"/>
    <w:lvl w:ilvl="0" w:tentative="0">
      <w:start w:val="1"/>
      <w:numFmt w:val="chineseCounting"/>
      <w:suff w:val="nothing"/>
      <w:lvlText w:val="（%1）"/>
      <w:lvlJc w:val="left"/>
      <w:pPr>
        <w:ind w:left="0" w:firstLine="0"/>
      </w:pPr>
    </w:lvl>
    <w:lvl w:ilvl="1" w:tentative="0">
      <w:start w:val="1"/>
      <w:numFmt w:val="chineseCounting"/>
      <w:lvlRestart w:val="0"/>
      <w:suff w:val="nothing"/>
      <w:lvlText w:val="（%1）"/>
      <w:lvlJc w:val="left"/>
      <w:pPr>
        <w:ind w:left="0" w:firstLine="0"/>
      </w:pPr>
    </w:lvl>
    <w:lvl w:ilvl="2" w:tentative="0">
      <w:start w:val="1"/>
      <w:numFmt w:val="chineseCounting"/>
      <w:lvlRestart w:val="0"/>
      <w:suff w:val="nothing"/>
      <w:lvlText w:val="（%1）"/>
      <w:lvlJc w:val="left"/>
      <w:pPr>
        <w:ind w:left="0" w:firstLine="0"/>
      </w:pPr>
    </w:lvl>
    <w:lvl w:ilvl="3" w:tentative="0">
      <w:start w:val="1"/>
      <w:numFmt w:val="chineseCounting"/>
      <w:lvlRestart w:val="0"/>
      <w:suff w:val="nothing"/>
      <w:lvlText w:val="（%1）"/>
      <w:lvlJc w:val="left"/>
      <w:pPr>
        <w:ind w:left="0" w:firstLine="0"/>
      </w:pPr>
    </w:lvl>
    <w:lvl w:ilvl="4" w:tentative="0">
      <w:start w:val="1"/>
      <w:numFmt w:val="chineseCounting"/>
      <w:lvlRestart w:val="0"/>
      <w:suff w:val="nothing"/>
      <w:lvlText w:val="（%1）"/>
      <w:lvlJc w:val="left"/>
      <w:pPr>
        <w:ind w:left="0" w:firstLine="0"/>
      </w:pPr>
    </w:lvl>
    <w:lvl w:ilvl="5" w:tentative="0">
      <w:start w:val="1"/>
      <w:numFmt w:val="chineseCounting"/>
      <w:lvlRestart w:val="0"/>
      <w:suff w:val="nothing"/>
      <w:lvlText w:val="（%1）"/>
      <w:lvlJc w:val="left"/>
      <w:pPr>
        <w:ind w:left="0" w:firstLine="0"/>
      </w:pPr>
    </w:lvl>
    <w:lvl w:ilvl="6" w:tentative="0">
      <w:start w:val="1"/>
      <w:numFmt w:val="chineseCounting"/>
      <w:lvlRestart w:val="0"/>
      <w:suff w:val="nothing"/>
      <w:lvlText w:val="（%1）"/>
      <w:lvlJc w:val="left"/>
      <w:pPr>
        <w:ind w:left="0" w:firstLine="0"/>
      </w:pPr>
    </w:lvl>
    <w:lvl w:ilvl="7" w:tentative="0">
      <w:start w:val="1"/>
      <w:numFmt w:val="chineseCounting"/>
      <w:lvlRestart w:val="0"/>
      <w:suff w:val="nothing"/>
      <w:lvlText w:val="（%1）"/>
      <w:lvlJc w:val="left"/>
      <w:pPr>
        <w:ind w:left="0" w:firstLine="0"/>
      </w:pPr>
    </w:lvl>
    <w:lvl w:ilvl="8" w:tentative="0">
      <w:start w:val="1"/>
      <w:numFmt w:val="chineseCounting"/>
      <w:lvlRestart w:val="0"/>
      <w:suff w:val="nothing"/>
      <w:lvlText w:val="（%1）"/>
      <w:lvlJc w:val="left"/>
      <w:pPr>
        <w:ind w:left="0" w:firstLine="0"/>
      </w:pPr>
    </w:lvl>
  </w:abstractNum>
  <w:abstractNum w:abstractNumId="24">
    <w:nsid w:val="0000001F"/>
    <w:multiLevelType w:val="multilevel"/>
    <w:tmpl w:val="0000001F"/>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5">
    <w:nsid w:val="00000020"/>
    <w:multiLevelType w:val="multilevel"/>
    <w:tmpl w:val="00000020"/>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6">
    <w:nsid w:val="00000021"/>
    <w:multiLevelType w:val="multilevel"/>
    <w:tmpl w:val="00000021"/>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japaneseCounting"/>
      <w:lvlText w:val="%3、"/>
      <w:lvlJc w:val="left"/>
      <w:pPr>
        <w:ind w:left="1290" w:hanging="45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7">
    <w:nsid w:val="00000022"/>
    <w:multiLevelType w:val="multilevel"/>
    <w:tmpl w:val="00000022"/>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8">
    <w:nsid w:val="00000023"/>
    <w:multiLevelType w:val="multilevel"/>
    <w:tmpl w:val="00000023"/>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9">
    <w:nsid w:val="63777184"/>
    <w:multiLevelType w:val="multilevel"/>
    <w:tmpl w:val="6377718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num w:numId="1">
    <w:abstractNumId w:val="17"/>
  </w:num>
  <w:num w:numId="2">
    <w:abstractNumId w:val="13"/>
  </w:num>
  <w:num w:numId="3">
    <w:abstractNumId w:val="19"/>
  </w:num>
  <w:num w:numId="4">
    <w:abstractNumId w:val="23"/>
  </w:num>
  <w:num w:numId="5">
    <w:abstractNumId w:val="21"/>
  </w:num>
  <w:num w:numId="6">
    <w:abstractNumId w:val="8"/>
  </w:num>
  <w:num w:numId="7">
    <w:abstractNumId w:val="22"/>
  </w:num>
  <w:num w:numId="8">
    <w:abstractNumId w:val="11"/>
  </w:num>
  <w:num w:numId="9">
    <w:abstractNumId w:val="3"/>
  </w:num>
  <w:num w:numId="10">
    <w:abstractNumId w:val="28"/>
  </w:num>
  <w:num w:numId="11">
    <w:abstractNumId w:val="1"/>
  </w:num>
  <w:num w:numId="12">
    <w:abstractNumId w:val="27"/>
  </w:num>
  <w:num w:numId="13">
    <w:abstractNumId w:val="26"/>
  </w:num>
  <w:num w:numId="14">
    <w:abstractNumId w:val="18"/>
  </w:num>
  <w:num w:numId="15">
    <w:abstractNumId w:val="20"/>
  </w:num>
  <w:num w:numId="16">
    <w:abstractNumId w:val="24"/>
  </w:num>
  <w:num w:numId="17">
    <w:abstractNumId w:val="15"/>
  </w:num>
  <w:num w:numId="18">
    <w:abstractNumId w:val="12"/>
  </w:num>
  <w:num w:numId="19">
    <w:abstractNumId w:val="29"/>
  </w:num>
  <w:num w:numId="20">
    <w:abstractNumId w:val="5"/>
  </w:num>
  <w:num w:numId="21">
    <w:abstractNumId w:val="2"/>
  </w:num>
  <w:num w:numId="22">
    <w:abstractNumId w:val="9"/>
  </w:num>
  <w:num w:numId="23">
    <w:abstractNumId w:val="4"/>
  </w:num>
  <w:num w:numId="24">
    <w:abstractNumId w:val="0"/>
  </w:num>
  <w:num w:numId="25">
    <w:abstractNumId w:val="14"/>
  </w:num>
  <w:num w:numId="26">
    <w:abstractNumId w:val="16"/>
  </w:num>
  <w:num w:numId="27">
    <w:abstractNumId w:val="10"/>
  </w:num>
  <w:num w:numId="28">
    <w:abstractNumId w:val="7"/>
  </w:num>
  <w:num w:numId="29">
    <w:abstractNumId w:val="6"/>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05"/>
  <w:drawingGridVerticalSpacing w:val="156"/>
  <w:displayHorizontalDrawingGridEvery w:val="0"/>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A92"/>
    <w:rsid w:val="00052C89"/>
    <w:rsid w:val="000A0D77"/>
    <w:rsid w:val="000F1EBF"/>
    <w:rsid w:val="0010067E"/>
    <w:rsid w:val="001C72F1"/>
    <w:rsid w:val="001E2930"/>
    <w:rsid w:val="00253D53"/>
    <w:rsid w:val="002D1A0B"/>
    <w:rsid w:val="0033797E"/>
    <w:rsid w:val="003D1B15"/>
    <w:rsid w:val="00407120"/>
    <w:rsid w:val="005A4238"/>
    <w:rsid w:val="006119EB"/>
    <w:rsid w:val="006179B5"/>
    <w:rsid w:val="00626C83"/>
    <w:rsid w:val="00633068"/>
    <w:rsid w:val="0066552B"/>
    <w:rsid w:val="006B4DD9"/>
    <w:rsid w:val="006E4B6E"/>
    <w:rsid w:val="00704108"/>
    <w:rsid w:val="007169F4"/>
    <w:rsid w:val="00775D05"/>
    <w:rsid w:val="0084200D"/>
    <w:rsid w:val="00896105"/>
    <w:rsid w:val="00953C97"/>
    <w:rsid w:val="009926A7"/>
    <w:rsid w:val="009A3A0D"/>
    <w:rsid w:val="009B5E6E"/>
    <w:rsid w:val="00A524C4"/>
    <w:rsid w:val="00B17EF5"/>
    <w:rsid w:val="00BB7C86"/>
    <w:rsid w:val="00C75FB3"/>
    <w:rsid w:val="00C765ED"/>
    <w:rsid w:val="00C80C7A"/>
    <w:rsid w:val="00C87828"/>
    <w:rsid w:val="00D773EC"/>
    <w:rsid w:val="00DA7C4E"/>
    <w:rsid w:val="00DD7C77"/>
    <w:rsid w:val="00E11BE2"/>
    <w:rsid w:val="00E87CC0"/>
    <w:rsid w:val="00EB55C5"/>
    <w:rsid w:val="00F05C9C"/>
    <w:rsid w:val="00F24A92"/>
    <w:rsid w:val="00F64DFD"/>
    <w:rsid w:val="4E325801"/>
    <w:rsid w:val="61A76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qFormat="1"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pPr>
    <w:rPr>
      <w:rFonts w:ascii="宋体" w:hAnsi="Times New Roman" w:eastAsia="宋体" w:cs="Times New Roman"/>
      <w:kern w:val="2"/>
      <w:sz w:val="21"/>
      <w:szCs w:val="21"/>
      <w:lang w:val="en-US" w:eastAsia="zh-CN" w:bidi="ar-SA"/>
    </w:rPr>
  </w:style>
  <w:style w:type="paragraph" w:styleId="3">
    <w:name w:val="heading 1"/>
    <w:basedOn w:val="1"/>
    <w:next w:val="1"/>
    <w:uiPriority w:val="0"/>
    <w:pPr>
      <w:keepNext/>
      <w:keepLines/>
      <w:widowControl w:val="0"/>
      <w:spacing w:before="340" w:after="330" w:line="576" w:lineRule="auto"/>
      <w:jc w:val="center"/>
      <w:outlineLvl w:val="0"/>
    </w:pPr>
    <w:rPr>
      <w:rFonts w:eastAsia="文鼎CS中黑"/>
      <w:b/>
      <w:bCs/>
      <w:kern w:val="44"/>
      <w:sz w:val="52"/>
      <w:szCs w:val="52"/>
    </w:rPr>
  </w:style>
  <w:style w:type="paragraph" w:styleId="4">
    <w:name w:val="heading 2"/>
    <w:basedOn w:val="1"/>
    <w:next w:val="1"/>
    <w:qFormat/>
    <w:uiPriority w:val="0"/>
    <w:pPr>
      <w:keepNext/>
      <w:keepLines/>
      <w:widowControl w:val="0"/>
      <w:spacing w:before="260" w:after="260" w:line="415" w:lineRule="auto"/>
      <w:outlineLvl w:val="1"/>
    </w:pPr>
    <w:rPr>
      <w:rFonts w:ascii="Wingdings" w:hAnsi="Wingdings" w:eastAsia="文鼎CS中黑"/>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6">
    <w:name w:val="toc 7"/>
    <w:basedOn w:val="1"/>
    <w:next w:val="1"/>
    <w:autoRedefine/>
    <w:qFormat/>
    <w:uiPriority w:val="0"/>
    <w:pPr>
      <w:ind w:left="1200" w:leftChars="1200"/>
    </w:pPr>
  </w:style>
  <w:style w:type="paragraph" w:styleId="7">
    <w:name w:val="Normal Indent"/>
    <w:basedOn w:val="1"/>
    <w:next w:val="1"/>
    <w:uiPriority w:val="0"/>
    <w:pPr>
      <w:autoSpaceDE w:val="0"/>
      <w:autoSpaceDN w:val="0"/>
      <w:adjustRightInd w:val="0"/>
      <w:ind w:firstLine="420"/>
      <w:jc w:val="left"/>
      <w:textAlignment w:val="baseline"/>
    </w:pPr>
    <w:rPr>
      <w:rFonts w:eastAsia="Courier New"/>
      <w:kern w:val="0"/>
      <w:sz w:val="34"/>
      <w:szCs w:val="34"/>
    </w:rPr>
  </w:style>
  <w:style w:type="paragraph" w:styleId="8">
    <w:name w:val="annotation text"/>
    <w:basedOn w:val="1"/>
    <w:qFormat/>
    <w:uiPriority w:val="0"/>
    <w:pPr>
      <w:jc w:val="left"/>
    </w:pPr>
  </w:style>
  <w:style w:type="paragraph" w:styleId="9">
    <w:name w:val="index 6"/>
    <w:basedOn w:val="1"/>
    <w:next w:val="1"/>
    <w:uiPriority w:val="0"/>
    <w:pPr>
      <w:kinsoku w:val="0"/>
      <w:autoSpaceDE w:val="0"/>
      <w:autoSpaceDN w:val="0"/>
      <w:adjustRightInd w:val="0"/>
      <w:snapToGrid w:val="0"/>
      <w:spacing w:before="100" w:beforeAutospacing="1" w:after="100" w:afterAutospacing="1"/>
      <w:ind w:left="2100"/>
      <w:jc w:val="left"/>
      <w:textAlignment w:val="baseline"/>
    </w:pPr>
    <w:rPr>
      <w:rFonts w:cs="Arial"/>
      <w:kern w:val="0"/>
    </w:rPr>
  </w:style>
  <w:style w:type="paragraph" w:styleId="10">
    <w:name w:val="Body Text Indent"/>
    <w:basedOn w:val="1"/>
    <w:uiPriority w:val="0"/>
    <w:pPr>
      <w:spacing w:after="120"/>
      <w:ind w:left="420"/>
    </w:pPr>
  </w:style>
  <w:style w:type="paragraph" w:styleId="11">
    <w:name w:val="Plain Text"/>
    <w:basedOn w:val="1"/>
    <w:uiPriority w:val="0"/>
    <w:rPr>
      <w:rFonts w:eastAsia="Courier New" w:cs="等线 Light"/>
    </w:rPr>
  </w:style>
  <w:style w:type="paragraph" w:styleId="12">
    <w:name w:val="toc 8"/>
    <w:basedOn w:val="1"/>
    <w:next w:val="1"/>
    <w:autoRedefine/>
    <w:qFormat/>
    <w:uiPriority w:val="0"/>
    <w:pPr>
      <w:ind w:left="1400" w:leftChars="1400"/>
    </w:pPr>
  </w:style>
  <w:style w:type="paragraph" w:styleId="13">
    <w:name w:val="Balloon Text"/>
    <w:basedOn w:val="1"/>
    <w:qFormat/>
    <w:uiPriority w:val="0"/>
    <w:pPr>
      <w:spacing w:line="240" w:lineRule="auto"/>
    </w:pPr>
    <w:rPr>
      <w:sz w:val="18"/>
      <w:szCs w:val="18"/>
    </w:rPr>
  </w:style>
  <w:style w:type="paragraph" w:styleId="14">
    <w:name w:val="footer"/>
    <w:basedOn w:val="1"/>
    <w:link w:val="54"/>
    <w:qFormat/>
    <w:uiPriority w:val="99"/>
    <w:pPr>
      <w:tabs>
        <w:tab w:val="center" w:pos="4153"/>
        <w:tab w:val="right" w:pos="8307"/>
      </w:tabs>
      <w:snapToGrid w:val="0"/>
      <w:jc w:val="left"/>
    </w:pPr>
    <w:rPr>
      <w:sz w:val="18"/>
      <w:szCs w:val="18"/>
    </w:rPr>
  </w:style>
  <w:style w:type="paragraph" w:styleId="15">
    <w:name w:val="header"/>
    <w:basedOn w:val="1"/>
    <w:uiPriority w:val="0"/>
    <w:pPr>
      <w:pBdr>
        <w:bottom w:val="single" w:color="auto" w:sz="6" w:space="1"/>
      </w:pBdr>
      <w:tabs>
        <w:tab w:val="center" w:pos="4153"/>
        <w:tab w:val="right" w:pos="8307"/>
      </w:tabs>
      <w:snapToGrid w:val="0"/>
      <w:jc w:val="center"/>
    </w:pPr>
    <w:rPr>
      <w:sz w:val="18"/>
      <w:szCs w:val="18"/>
    </w:rPr>
  </w:style>
  <w:style w:type="paragraph" w:styleId="16">
    <w:name w:val="toc 1"/>
    <w:basedOn w:val="1"/>
    <w:next w:val="1"/>
    <w:autoRedefine/>
    <w:qFormat/>
    <w:uiPriority w:val="39"/>
    <w:pPr>
      <w:tabs>
        <w:tab w:val="right" w:leader="dot" w:pos="9736"/>
      </w:tabs>
      <w:spacing w:before="120" w:after="120" w:line="240" w:lineRule="auto"/>
      <w:jc w:val="left"/>
    </w:pPr>
    <w:rPr>
      <w:rFonts w:ascii="等线" w:eastAsia="等线"/>
      <w:b/>
      <w:bCs/>
      <w:caps/>
      <w:sz w:val="20"/>
      <w:szCs w:val="20"/>
    </w:rPr>
  </w:style>
  <w:style w:type="paragraph" w:styleId="17">
    <w:name w:val="Body Text Indent 3"/>
    <w:basedOn w:val="1"/>
    <w:uiPriority w:val="0"/>
    <w:pPr>
      <w:adjustRightInd w:val="0"/>
      <w:snapToGrid w:val="0"/>
      <w:ind w:firstLine="200" w:firstLineChars="200"/>
    </w:pPr>
    <w:rPr>
      <w:sz w:val="28"/>
      <w:szCs w:val="28"/>
    </w:rPr>
  </w:style>
  <w:style w:type="paragraph" w:styleId="18">
    <w:name w:val="table of figures"/>
    <w:basedOn w:val="1"/>
    <w:next w:val="1"/>
    <w:qFormat/>
    <w:uiPriority w:val="0"/>
    <w:pPr>
      <w:ind w:left="400" w:leftChars="200" w:hanging="200" w:hangingChars="200"/>
    </w:pPr>
  </w:style>
  <w:style w:type="paragraph" w:styleId="19">
    <w:name w:val="toc 2"/>
    <w:basedOn w:val="1"/>
    <w:next w:val="1"/>
    <w:autoRedefine/>
    <w:qFormat/>
    <w:uiPriority w:val="39"/>
    <w:pPr>
      <w:spacing w:before="100" w:beforeAutospacing="1" w:after="100" w:afterAutospacing="1"/>
      <w:ind w:left="210"/>
      <w:jc w:val="left"/>
    </w:pPr>
    <w:rPr>
      <w:rFonts w:ascii="等线" w:eastAsia="等线"/>
      <w:smallCaps/>
      <w:sz w:val="20"/>
      <w:szCs w:val="20"/>
    </w:rPr>
  </w:style>
  <w:style w:type="paragraph" w:styleId="20">
    <w:name w:val="annotation subject"/>
    <w:basedOn w:val="8"/>
    <w:next w:val="8"/>
    <w:uiPriority w:val="0"/>
    <w:rPr>
      <w:b/>
      <w:bCs/>
    </w:rPr>
  </w:style>
  <w:style w:type="paragraph" w:styleId="21">
    <w:name w:val="Body Text First Indent"/>
    <w:basedOn w:val="2"/>
    <w:qFormat/>
    <w:uiPriority w:val="0"/>
    <w:pPr>
      <w:spacing w:before="100" w:beforeAutospacing="1" w:after="120" w:line="240" w:lineRule="auto"/>
      <w:ind w:firstLine="100" w:firstLineChars="100"/>
    </w:pPr>
  </w:style>
  <w:style w:type="paragraph" w:styleId="22">
    <w:name w:val="Body Text First Indent 2"/>
    <w:basedOn w:val="10"/>
    <w:qFormat/>
    <w:uiPriority w:val="0"/>
    <w:pPr>
      <w:spacing w:before="100" w:beforeAutospacing="1" w:line="240" w:lineRule="auto"/>
      <w:ind w:left="200" w:leftChars="200" w:firstLine="200" w:firstLineChars="200"/>
    </w:pPr>
  </w:style>
  <w:style w:type="character" w:styleId="25">
    <w:name w:val="Strong"/>
    <w:basedOn w:val="24"/>
    <w:qFormat/>
    <w:uiPriority w:val="0"/>
    <w:rPr>
      <w:b/>
      <w:bCs/>
    </w:rPr>
  </w:style>
  <w:style w:type="character" w:styleId="26">
    <w:name w:val="page number"/>
    <w:basedOn w:val="24"/>
    <w:uiPriority w:val="0"/>
  </w:style>
  <w:style w:type="character" w:styleId="27">
    <w:name w:val="FollowedHyperlink"/>
    <w:basedOn w:val="24"/>
    <w:uiPriority w:val="0"/>
    <w:rPr>
      <w:color w:val="800080"/>
      <w:u w:val="single"/>
    </w:rPr>
  </w:style>
  <w:style w:type="character" w:styleId="28">
    <w:name w:val="Hyperlink"/>
    <w:basedOn w:val="24"/>
    <w:uiPriority w:val="99"/>
    <w:rPr>
      <w:color w:val="0000FF"/>
      <w:u w:val="single"/>
    </w:rPr>
  </w:style>
  <w:style w:type="character" w:styleId="29">
    <w:name w:val="annotation reference"/>
    <w:basedOn w:val="24"/>
    <w:qFormat/>
    <w:uiPriority w:val="0"/>
    <w:rPr>
      <w:sz w:val="21"/>
      <w:szCs w:val="21"/>
    </w:rPr>
  </w:style>
  <w:style w:type="character" w:customStyle="1" w:styleId="30">
    <w:name w:val="15"/>
    <w:basedOn w:val="24"/>
    <w:qFormat/>
    <w:uiPriority w:val="0"/>
    <w:rPr>
      <w:rFonts w:ascii="Times New Roman" w:hAnsi="Times New Roman"/>
      <w:sz w:val="21"/>
      <w:szCs w:val="21"/>
    </w:rPr>
  </w:style>
  <w:style w:type="paragraph" w:customStyle="1" w:styleId="31">
    <w:name w:val="B"/>
    <w:basedOn w:val="2"/>
    <w:qFormat/>
    <w:uiPriority w:val="0"/>
    <w:pPr>
      <w:autoSpaceDE w:val="0"/>
      <w:autoSpaceDN w:val="0"/>
      <w:ind w:firstLine="200" w:firstLineChars="200"/>
      <w:jc w:val="left"/>
    </w:pPr>
    <w:rPr>
      <w:sz w:val="24"/>
      <w:szCs w:val="24"/>
    </w:rPr>
  </w:style>
  <w:style w:type="paragraph" w:customStyle="1" w:styleId="32">
    <w:name w:val="C"/>
    <w:basedOn w:val="1"/>
    <w:qFormat/>
    <w:uiPriority w:val="0"/>
    <w:pPr>
      <w:widowControl w:val="0"/>
      <w:autoSpaceDE w:val="0"/>
      <w:autoSpaceDN w:val="0"/>
      <w:jc w:val="left"/>
      <w:outlineLvl w:val="1"/>
    </w:pPr>
    <w:rPr>
      <w:b/>
      <w:bCs/>
      <w:kern w:val="0"/>
      <w:sz w:val="24"/>
      <w:szCs w:val="24"/>
    </w:rPr>
  </w:style>
  <w:style w:type="paragraph" w:customStyle="1" w:styleId="33">
    <w:name w:val="列表段落3"/>
    <w:basedOn w:val="1"/>
    <w:qFormat/>
    <w:uiPriority w:val="0"/>
    <w:pPr>
      <w:autoSpaceDE w:val="0"/>
      <w:autoSpaceDN w:val="0"/>
      <w:spacing w:before="100" w:beforeAutospacing="1" w:after="100" w:afterAutospacing="1"/>
      <w:ind w:left="124" w:firstLine="378"/>
      <w:jc w:val="left"/>
    </w:pPr>
    <w:rPr>
      <w:kern w:val="0"/>
      <w:sz w:val="22"/>
      <w:szCs w:val="22"/>
    </w:rPr>
  </w:style>
  <w:style w:type="paragraph" w:customStyle="1" w:styleId="34">
    <w:name w:val="列表段落1"/>
    <w:basedOn w:val="1"/>
    <w:qFormat/>
    <w:uiPriority w:val="0"/>
    <w:pPr>
      <w:suppressAutoHyphens/>
      <w:ind w:firstLine="420"/>
    </w:pPr>
    <w:rPr>
      <w:rFonts w:ascii="华文中宋" w:hAnsi="华文中宋"/>
    </w:rPr>
  </w:style>
  <w:style w:type="paragraph" w:customStyle="1" w:styleId="35">
    <w:name w:val="null3"/>
    <w:basedOn w:val="1"/>
    <w:qFormat/>
    <w:uiPriority w:val="0"/>
    <w:pPr>
      <w:spacing w:line="240" w:lineRule="auto"/>
      <w:jc w:val="left"/>
    </w:pPr>
    <w:rPr>
      <w:rFonts w:ascii="Calibri" w:hAnsi="Calibri"/>
      <w:kern w:val="0"/>
      <w:sz w:val="24"/>
    </w:rPr>
  </w:style>
  <w:style w:type="paragraph" w:customStyle="1" w:styleId="36">
    <w:name w:val="_Style 3"/>
    <w:basedOn w:val="1"/>
    <w:qFormat/>
    <w:uiPriority w:val="0"/>
    <w:pPr>
      <w:spacing w:line="240" w:lineRule="atLeast"/>
      <w:ind w:firstLine="200" w:firstLineChars="200"/>
      <w:jc w:val="left"/>
    </w:pPr>
    <w:rPr>
      <w:rFonts w:ascii="仿宋体" w:hAnsi="仿宋体" w:eastAsia="Arial" w:cs="Arial"/>
      <w:kern w:val="0"/>
      <w:sz w:val="24"/>
      <w:szCs w:val="24"/>
    </w:rPr>
  </w:style>
  <w:style w:type="paragraph" w:customStyle="1" w:styleId="37">
    <w:name w:val="D"/>
    <w:qFormat/>
    <w:uiPriority w:val="0"/>
    <w:pPr>
      <w:autoSpaceDE w:val="0"/>
      <w:autoSpaceDN w:val="0"/>
      <w:spacing w:line="360" w:lineRule="auto"/>
      <w:jc w:val="both"/>
      <w:outlineLvl w:val="2"/>
    </w:pPr>
    <w:rPr>
      <w:rFonts w:ascii="宋体" w:hAnsi="Times New Roman" w:eastAsia="宋体" w:cs="Arial"/>
      <w:b/>
      <w:bCs/>
      <w:sz w:val="24"/>
      <w:szCs w:val="24"/>
      <w:lang w:val="en-US" w:eastAsia="zh-CN" w:bidi="ar-SA"/>
    </w:rPr>
  </w:style>
  <w:style w:type="paragraph" w:customStyle="1" w:styleId="38">
    <w:name w:val="列表段落2"/>
    <w:basedOn w:val="1"/>
    <w:qFormat/>
    <w:uiPriority w:val="0"/>
    <w:pPr>
      <w:ind w:firstLine="200" w:firstLineChars="200"/>
    </w:pPr>
  </w:style>
  <w:style w:type="paragraph" w:customStyle="1" w:styleId="39">
    <w:name w:val="修订1"/>
    <w:qFormat/>
    <w:uiPriority w:val="0"/>
    <w:rPr>
      <w:rFonts w:ascii="宋体" w:hAnsi="Times New Roman" w:eastAsia="宋体" w:cs="Times New Roman"/>
      <w:kern w:val="2"/>
      <w:sz w:val="21"/>
      <w:szCs w:val="21"/>
      <w:lang w:val="en-US" w:eastAsia="zh-CN" w:bidi="ar-SA"/>
    </w:rPr>
  </w:style>
  <w:style w:type="paragraph" w:customStyle="1" w:styleId="40">
    <w:name w:val="修订2"/>
    <w:qFormat/>
    <w:uiPriority w:val="0"/>
    <w:rPr>
      <w:rFonts w:ascii="宋体" w:hAnsi="Times New Roman" w:eastAsia="宋体" w:cs="Times New Roman"/>
      <w:kern w:val="2"/>
      <w:sz w:val="21"/>
      <w:szCs w:val="21"/>
      <w:lang w:val="en-US" w:eastAsia="zh-CN" w:bidi="ar-SA"/>
    </w:rPr>
  </w:style>
  <w:style w:type="paragraph" w:customStyle="1" w:styleId="41">
    <w:name w:val="Table Text"/>
    <w:basedOn w:val="1"/>
    <w:qFormat/>
    <w:uiPriority w:val="0"/>
    <w:pPr>
      <w:kinsoku w:val="0"/>
      <w:autoSpaceDE w:val="0"/>
      <w:autoSpaceDN w:val="0"/>
      <w:adjustRightInd w:val="0"/>
      <w:snapToGrid w:val="0"/>
      <w:spacing w:after="160" w:line="240" w:lineRule="auto"/>
      <w:jc w:val="left"/>
      <w:textAlignment w:val="baseline"/>
    </w:pPr>
    <w:rPr>
      <w:rFonts w:cs="宋体"/>
      <w:snapToGrid w:val="0"/>
      <w:color w:val="000000"/>
      <w:kern w:val="0"/>
      <w:sz w:val="24"/>
      <w:szCs w:val="24"/>
      <w:lang w:eastAsia="en-US"/>
    </w:rPr>
  </w:style>
  <w:style w:type="paragraph" w:customStyle="1" w:styleId="42">
    <w:name w:val="列出段落1"/>
    <w:next w:val="12"/>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43">
    <w:name w:val="Table Paragraph"/>
    <w:basedOn w:val="1"/>
    <w:qFormat/>
    <w:uiPriority w:val="0"/>
    <w:pPr>
      <w:widowControl w:val="0"/>
      <w:autoSpaceDE w:val="0"/>
      <w:autoSpaceDN w:val="0"/>
      <w:jc w:val="left"/>
    </w:pPr>
    <w:rPr>
      <w:rFonts w:cs="宋体"/>
      <w:kern w:val="0"/>
      <w:szCs w:val="22"/>
      <w:lang w:eastAsia="en-US"/>
    </w:rPr>
  </w:style>
  <w:style w:type="character" w:customStyle="1" w:styleId="44">
    <w:name w:val="未处理的提及1"/>
    <w:basedOn w:val="24"/>
    <w:qFormat/>
    <w:uiPriority w:val="0"/>
    <w:rPr>
      <w:color w:val="605E5C"/>
      <w:shd w:val="clear" w:color="auto" w:fill="E1DFDD"/>
    </w:rPr>
  </w:style>
  <w:style w:type="paragraph" w:customStyle="1" w:styleId="45">
    <w:name w:val="Default"/>
    <w:qFormat/>
    <w:uiPriority w:val="0"/>
    <w:pPr>
      <w:widowControl w:val="0"/>
      <w:autoSpaceDE w:val="0"/>
      <w:autoSpaceDN w:val="0"/>
      <w:adjustRightInd w:val="0"/>
    </w:pPr>
    <w:rPr>
      <w:rFonts w:ascii="Wingdings" w:hAnsi="Wingdings" w:eastAsia="宋体" w:cs="Wingdings"/>
      <w:color w:val="000000"/>
      <w:sz w:val="24"/>
      <w:szCs w:val="24"/>
      <w:lang w:val="en-US" w:eastAsia="zh-CN" w:bidi="ar-SA"/>
    </w:rPr>
  </w:style>
  <w:style w:type="paragraph" w:customStyle="1" w:styleId="46">
    <w:name w:val="修订3"/>
    <w:uiPriority w:val="0"/>
    <w:rPr>
      <w:rFonts w:ascii="宋体" w:hAnsi="Times New Roman" w:eastAsia="宋体" w:cs="Times New Roman"/>
      <w:kern w:val="2"/>
      <w:sz w:val="21"/>
      <w:szCs w:val="21"/>
      <w:lang w:val="en-US" w:eastAsia="zh-CN" w:bidi="ar-SA"/>
    </w:rPr>
  </w:style>
  <w:style w:type="paragraph" w:customStyle="1" w:styleId="47">
    <w:name w:val="修订4"/>
    <w:qFormat/>
    <w:uiPriority w:val="0"/>
    <w:rPr>
      <w:rFonts w:ascii="宋体" w:hAnsi="Times New Roman" w:eastAsia="宋体" w:cs="Times New Roman"/>
      <w:kern w:val="2"/>
      <w:sz w:val="21"/>
      <w:szCs w:val="21"/>
      <w:lang w:val="en-US" w:eastAsia="zh-CN" w:bidi="ar-SA"/>
    </w:rPr>
  </w:style>
  <w:style w:type="paragraph" w:customStyle="1" w:styleId="48">
    <w:name w:val="marklang-paragraph"/>
    <w:basedOn w:val="1"/>
    <w:qFormat/>
    <w:uiPriority w:val="0"/>
    <w:pPr>
      <w:spacing w:before="100" w:beforeAutospacing="1" w:after="100" w:afterAutospacing="1" w:line="240" w:lineRule="auto"/>
      <w:jc w:val="left"/>
    </w:pPr>
    <w:rPr>
      <w:rFonts w:cs="宋体"/>
      <w:kern w:val="0"/>
      <w:sz w:val="24"/>
      <w:szCs w:val="24"/>
    </w:rPr>
  </w:style>
  <w:style w:type="character" w:customStyle="1" w:styleId="49">
    <w:name w:val="cosd-citation-citationid"/>
    <w:basedOn w:val="24"/>
    <w:qFormat/>
    <w:uiPriority w:val="0"/>
  </w:style>
  <w:style w:type="paragraph" w:customStyle="1" w:styleId="50">
    <w:name w:val="修订5"/>
    <w:uiPriority w:val="0"/>
    <w:rPr>
      <w:rFonts w:ascii="宋体" w:hAnsi="Times New Roman" w:eastAsia="宋体" w:cs="Times New Roman"/>
      <w:kern w:val="2"/>
      <w:sz w:val="21"/>
      <w:szCs w:val="21"/>
      <w:lang w:val="en-US" w:eastAsia="zh-CN" w:bidi="ar-SA"/>
    </w:rPr>
  </w:style>
  <w:style w:type="paragraph" w:customStyle="1" w:styleId="51">
    <w:name w:val="修订6"/>
    <w:qFormat/>
    <w:uiPriority w:val="0"/>
    <w:rPr>
      <w:rFonts w:ascii="宋体" w:hAnsi="Times New Roman" w:eastAsia="宋体" w:cs="Times New Roman"/>
      <w:kern w:val="2"/>
      <w:sz w:val="21"/>
      <w:szCs w:val="21"/>
      <w:lang w:val="en-US" w:eastAsia="zh-CN" w:bidi="ar-SA"/>
    </w:rPr>
  </w:style>
  <w:style w:type="paragraph" w:customStyle="1" w:styleId="52">
    <w:name w:val="Revision"/>
    <w:hidden/>
    <w:unhideWhenUsed/>
    <w:qFormat/>
    <w:uiPriority w:val="99"/>
    <w:rPr>
      <w:rFonts w:ascii="宋体" w:hAnsi="Times New Roman" w:eastAsia="宋体" w:cs="Times New Roman"/>
      <w:kern w:val="2"/>
      <w:sz w:val="21"/>
      <w:szCs w:val="21"/>
      <w:lang w:val="en-US" w:eastAsia="zh-CN" w:bidi="ar-SA"/>
    </w:rPr>
  </w:style>
  <w:style w:type="paragraph" w:styleId="53">
    <w:name w:val="List Paragraph"/>
    <w:basedOn w:val="1"/>
    <w:unhideWhenUsed/>
    <w:uiPriority w:val="99"/>
    <w:pPr>
      <w:ind w:firstLine="420" w:firstLineChars="200"/>
    </w:pPr>
  </w:style>
  <w:style w:type="character" w:customStyle="1" w:styleId="54">
    <w:name w:val="页脚 字符"/>
    <w:basedOn w:val="24"/>
    <w:link w:val="14"/>
    <w:qFormat/>
    <w:uiPriority w:val="99"/>
    <w:rPr>
      <w:rFonts w:ascii="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ding</Company>
  <Pages>66</Pages>
  <Words>1307</Words>
  <Characters>1407</Characters>
  <Lines>328</Lines>
  <Paragraphs>92</Paragraphs>
  <TotalTime>41</TotalTime>
  <ScaleCrop>false</ScaleCrop>
  <LinksUpToDate>false</LinksUpToDate>
  <CharactersWithSpaces>1506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2025-08-25T11:23:00Z</dcterms:created>
  <dc:creator>kayan</dc:creator>
  <cp:lastModifiedBy>admin</cp:lastModifiedBy>
  <dcterms:modified xsi:type="dcterms:W3CDTF">2025-09-22T02:27:51Z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eyJoZGlkIjoiMTAxNTNmODQ2ZWQzN2ZkMjRkNjQwMzA0NjQzMzFhNDgiLCJ1c2VySWQiOiIzOTQ1NjkzOTIifQ==</vt:lpwstr>
  </property>
  <property fmtid="{D5CDD505-2E9C-101B-9397-08002B2CF9AE}" pid="3" name="KSOProductBuildVer">
    <vt:lpwstr>2052-12.1.0.22529</vt:lpwstr>
  </property>
  <property fmtid="{D5CDD505-2E9C-101B-9397-08002B2CF9AE}" pid="4" name="ICV">
    <vt:lpwstr>73CEB59232984AE6A907EFA4C8B184A2_13</vt:lpwstr>
  </property>
</Properties>
</file>