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4E11D">
      <w:pPr>
        <w:adjustRightInd w:val="0"/>
        <w:snapToGrid w:val="0"/>
      </w:pPr>
      <w:bookmarkStart w:id="0" w:name="_Hlk104193562"/>
      <w:bookmarkEnd w:id="0"/>
    </w:p>
    <w:p w14:paraId="20D4FA71">
      <w:pPr>
        <w:adjustRightInd w:val="0"/>
        <w:snapToGrid w:val="0"/>
        <w:rPr>
          <w:sz w:val="28"/>
          <w:szCs w:val="28"/>
        </w:rPr>
      </w:pPr>
    </w:p>
    <w:p w14:paraId="617EC516">
      <w:pPr>
        <w:adjustRightInd w:val="0"/>
        <w:snapToGrid w:val="0"/>
        <w:rPr>
          <w:sz w:val="28"/>
          <w:szCs w:val="28"/>
        </w:rPr>
      </w:pPr>
    </w:p>
    <w:p w14:paraId="2DF008DE">
      <w:pPr>
        <w:adjustRightInd w:val="0"/>
        <w:snapToGrid w:val="0"/>
        <w:rPr>
          <w:sz w:val="28"/>
          <w:szCs w:val="28"/>
        </w:rPr>
      </w:pPr>
    </w:p>
    <w:p w14:paraId="3E0D821B">
      <w:pPr>
        <w:adjustRightInd w:val="0"/>
        <w:snapToGrid w:val="0"/>
        <w:rPr>
          <w:sz w:val="28"/>
          <w:szCs w:val="28"/>
        </w:rPr>
      </w:pPr>
    </w:p>
    <w:p w14:paraId="16C91C2A">
      <w:pPr>
        <w:tabs>
          <w:tab w:val="center" w:pos="4156"/>
          <w:tab w:val="left" w:pos="6405"/>
        </w:tabs>
        <w:adjustRightInd w:val="0"/>
        <w:snapToGrid w:val="0"/>
        <w:jc w:val="center"/>
        <w:rPr>
          <w:b/>
          <w:bCs/>
          <w:sz w:val="72"/>
          <w:szCs w:val="72"/>
        </w:rPr>
      </w:pPr>
      <w:r>
        <w:rPr>
          <w:rFonts w:hint="eastAsia"/>
          <w:b/>
          <w:bCs/>
          <w:sz w:val="72"/>
          <w:szCs w:val="72"/>
        </w:rPr>
        <w:t>竞争性磋商文件</w:t>
      </w:r>
    </w:p>
    <w:p w14:paraId="43FBDAB2">
      <w:pPr>
        <w:adjustRightInd w:val="0"/>
        <w:snapToGrid w:val="0"/>
        <w:rPr>
          <w:sz w:val="28"/>
          <w:szCs w:val="28"/>
        </w:rPr>
      </w:pPr>
    </w:p>
    <w:p w14:paraId="586BFF47">
      <w:pPr>
        <w:adjustRightInd w:val="0"/>
        <w:snapToGrid w:val="0"/>
        <w:rPr>
          <w:sz w:val="28"/>
          <w:szCs w:val="28"/>
        </w:rPr>
      </w:pPr>
    </w:p>
    <w:p w14:paraId="3B8B5E54">
      <w:pPr>
        <w:adjustRightInd w:val="0"/>
        <w:snapToGrid w:val="0"/>
        <w:rPr>
          <w:sz w:val="28"/>
          <w:szCs w:val="28"/>
        </w:rPr>
      </w:pPr>
    </w:p>
    <w:p w14:paraId="0C761BEC">
      <w:pPr>
        <w:adjustRightInd w:val="0"/>
        <w:snapToGrid w:val="0"/>
        <w:rPr>
          <w:sz w:val="28"/>
          <w:szCs w:val="28"/>
        </w:rPr>
      </w:pPr>
    </w:p>
    <w:p w14:paraId="5068CB8C">
      <w:pPr>
        <w:adjustRightInd w:val="0"/>
        <w:snapToGrid w:val="0"/>
        <w:rPr>
          <w:sz w:val="28"/>
          <w:szCs w:val="28"/>
        </w:rPr>
      </w:pPr>
    </w:p>
    <w:p w14:paraId="7E71780F">
      <w:pPr>
        <w:adjustRightInd w:val="0"/>
        <w:snapToGrid w:val="0"/>
        <w:rPr>
          <w:sz w:val="28"/>
          <w:szCs w:val="28"/>
        </w:rPr>
      </w:pPr>
    </w:p>
    <w:p w14:paraId="7CC03F95">
      <w:pPr>
        <w:adjustRightInd w:val="0"/>
        <w:snapToGrid w:val="0"/>
        <w:rPr>
          <w:sz w:val="28"/>
          <w:szCs w:val="28"/>
        </w:rPr>
      </w:pPr>
    </w:p>
    <w:tbl>
      <w:tblPr>
        <w:tblStyle w:val="24"/>
        <w:tblW w:w="506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02"/>
        <w:gridCol w:w="6838"/>
      </w:tblGrid>
      <w:tr w14:paraId="1956B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1043" w:type="pct"/>
            <w:vAlign w:val="center"/>
          </w:tcPr>
          <w:p w14:paraId="20AB1678">
            <w:pPr>
              <w:adjustRightInd w:val="0"/>
              <w:snapToGrid w:val="0"/>
              <w:jc w:val="right"/>
              <w:rPr>
                <w:sz w:val="28"/>
                <w:szCs w:val="28"/>
              </w:rPr>
            </w:pPr>
            <w:r>
              <w:rPr>
                <w:rFonts w:hint="eastAsia"/>
                <w:b/>
                <w:sz w:val="28"/>
                <w:szCs w:val="28"/>
              </w:rPr>
              <w:t>项目编号：</w:t>
            </w:r>
          </w:p>
        </w:tc>
        <w:tc>
          <w:tcPr>
            <w:tcW w:w="3957" w:type="pct"/>
            <w:vAlign w:val="center"/>
          </w:tcPr>
          <w:p w14:paraId="618FD2E6">
            <w:pPr>
              <w:adjustRightInd w:val="0"/>
              <w:snapToGrid w:val="0"/>
              <w:jc w:val="left"/>
              <w:rPr>
                <w:rFonts w:hint="eastAsia" w:eastAsia="宋体"/>
                <w:b/>
                <w:bCs/>
                <w:sz w:val="28"/>
                <w:szCs w:val="28"/>
                <w:lang w:eastAsia="zh-CN"/>
              </w:rPr>
            </w:pPr>
            <w:r>
              <w:rPr>
                <w:rFonts w:hint="eastAsia"/>
                <w:b/>
                <w:bCs/>
                <w:sz w:val="28"/>
                <w:szCs w:val="28"/>
                <w:lang w:eastAsia="zh-CN"/>
              </w:rPr>
              <w:t>2025-052</w:t>
            </w:r>
          </w:p>
        </w:tc>
      </w:tr>
      <w:tr w14:paraId="4C326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1043" w:type="pct"/>
            <w:vAlign w:val="center"/>
          </w:tcPr>
          <w:p w14:paraId="6A7E18A1">
            <w:pPr>
              <w:adjustRightInd w:val="0"/>
              <w:snapToGrid w:val="0"/>
              <w:jc w:val="right"/>
              <w:rPr>
                <w:sz w:val="28"/>
                <w:szCs w:val="28"/>
              </w:rPr>
            </w:pPr>
            <w:r>
              <w:rPr>
                <w:rFonts w:hint="eastAsia"/>
                <w:b/>
                <w:sz w:val="28"/>
                <w:szCs w:val="28"/>
              </w:rPr>
              <w:t>项目名称：</w:t>
            </w:r>
          </w:p>
        </w:tc>
        <w:tc>
          <w:tcPr>
            <w:tcW w:w="3957" w:type="pct"/>
            <w:vAlign w:val="center"/>
          </w:tcPr>
          <w:p w14:paraId="27CD871D">
            <w:pPr>
              <w:adjustRightInd w:val="0"/>
              <w:snapToGrid w:val="0"/>
              <w:jc w:val="left"/>
              <w:rPr>
                <w:rFonts w:hint="eastAsia" w:eastAsia="宋体"/>
                <w:b/>
                <w:bCs/>
                <w:sz w:val="28"/>
                <w:szCs w:val="28"/>
                <w:lang w:eastAsia="zh-CN"/>
              </w:rPr>
            </w:pPr>
            <w:r>
              <w:rPr>
                <w:rFonts w:hint="eastAsia"/>
                <w:b/>
                <w:bCs/>
                <w:sz w:val="28"/>
                <w:szCs w:val="28"/>
                <w:lang w:eastAsia="zh-CN"/>
              </w:rPr>
              <w:t>江门海关缉私艇油料保管服务项目</w:t>
            </w:r>
          </w:p>
        </w:tc>
      </w:tr>
    </w:tbl>
    <w:p w14:paraId="5D6FD763">
      <w:pPr>
        <w:adjustRightInd w:val="0"/>
        <w:snapToGrid w:val="0"/>
        <w:rPr>
          <w:sz w:val="28"/>
          <w:szCs w:val="28"/>
        </w:rPr>
      </w:pPr>
    </w:p>
    <w:p w14:paraId="2587DB03">
      <w:pPr>
        <w:adjustRightInd w:val="0"/>
        <w:snapToGrid w:val="0"/>
        <w:rPr>
          <w:sz w:val="28"/>
          <w:szCs w:val="28"/>
        </w:rPr>
      </w:pPr>
    </w:p>
    <w:p w14:paraId="025BF654">
      <w:pPr>
        <w:adjustRightInd w:val="0"/>
        <w:snapToGrid w:val="0"/>
        <w:rPr>
          <w:sz w:val="28"/>
          <w:szCs w:val="28"/>
        </w:rPr>
      </w:pPr>
    </w:p>
    <w:p w14:paraId="0ABAE7F5">
      <w:pPr>
        <w:adjustRightInd w:val="0"/>
        <w:snapToGrid w:val="0"/>
        <w:rPr>
          <w:sz w:val="28"/>
          <w:szCs w:val="28"/>
        </w:rPr>
      </w:pPr>
    </w:p>
    <w:p w14:paraId="3039434D">
      <w:pPr>
        <w:adjustRightInd w:val="0"/>
        <w:snapToGrid w:val="0"/>
        <w:rPr>
          <w:sz w:val="28"/>
          <w:szCs w:val="28"/>
        </w:rPr>
      </w:pPr>
    </w:p>
    <w:p w14:paraId="1C90C833">
      <w:pPr>
        <w:pStyle w:val="12"/>
        <w:spacing w:line="360" w:lineRule="auto"/>
        <w:ind w:firstLine="0" w:firstLineChars="0"/>
        <w:jc w:val="center"/>
        <w:rPr>
          <w:b/>
          <w:bCs/>
        </w:rPr>
      </w:pPr>
    </w:p>
    <w:p w14:paraId="373457B5">
      <w:pPr>
        <w:pStyle w:val="12"/>
        <w:spacing w:line="360" w:lineRule="auto"/>
        <w:ind w:firstLine="0" w:firstLineChars="0"/>
        <w:jc w:val="center"/>
        <w:rPr>
          <w:b/>
          <w:bCs/>
        </w:rPr>
      </w:pPr>
    </w:p>
    <w:p w14:paraId="7F3C51C0">
      <w:pPr>
        <w:pStyle w:val="12"/>
        <w:spacing w:line="360" w:lineRule="auto"/>
        <w:ind w:firstLine="0" w:firstLineChars="0"/>
        <w:jc w:val="center"/>
        <w:rPr>
          <w:b/>
          <w:bCs/>
        </w:rPr>
      </w:pPr>
    </w:p>
    <w:p w14:paraId="178781FE">
      <w:pPr>
        <w:pStyle w:val="12"/>
        <w:spacing w:line="360" w:lineRule="auto"/>
        <w:ind w:firstLine="0" w:firstLineChars="0"/>
        <w:jc w:val="center"/>
        <w:rPr>
          <w:b/>
          <w:bCs/>
        </w:rPr>
      </w:pPr>
    </w:p>
    <w:p w14:paraId="3D75B966">
      <w:pPr>
        <w:pStyle w:val="12"/>
        <w:spacing w:line="360" w:lineRule="auto"/>
        <w:ind w:firstLine="0" w:firstLineChars="0"/>
        <w:jc w:val="center"/>
        <w:rPr>
          <w:b/>
          <w:bCs/>
        </w:rPr>
      </w:pPr>
    </w:p>
    <w:p w14:paraId="15827B57">
      <w:pPr>
        <w:pStyle w:val="12"/>
        <w:spacing w:line="360" w:lineRule="auto"/>
        <w:ind w:firstLine="0" w:firstLineChars="0"/>
        <w:jc w:val="center"/>
        <w:rPr>
          <w:b/>
          <w:bCs/>
        </w:rPr>
      </w:pPr>
      <w:r>
        <w:rPr>
          <w:rFonts w:hint="eastAsia"/>
          <w:b/>
          <w:bCs/>
        </w:rPr>
        <w:t>采购人：中华人民共和国江门海关后勤管理中心</w:t>
      </w:r>
    </w:p>
    <w:p w14:paraId="3108F9DA">
      <w:pPr>
        <w:pStyle w:val="12"/>
        <w:spacing w:line="360" w:lineRule="auto"/>
        <w:ind w:firstLine="0" w:firstLineChars="0"/>
        <w:jc w:val="center"/>
        <w:rPr>
          <w:b/>
          <w:bCs/>
        </w:rPr>
      </w:pPr>
      <w:r>
        <w:rPr>
          <w:rFonts w:hint="eastAsia"/>
          <w:b/>
          <w:bCs/>
        </w:rPr>
        <w:t>采购代理机构：公诚管理咨询有限公司</w:t>
      </w:r>
    </w:p>
    <w:p w14:paraId="4A806338">
      <w:pPr>
        <w:pStyle w:val="12"/>
        <w:spacing w:line="360" w:lineRule="auto"/>
        <w:ind w:firstLine="0" w:firstLineChars="0"/>
        <w:jc w:val="center"/>
        <w:rPr>
          <w:b/>
          <w:bCs/>
        </w:rPr>
        <w:sectPr>
          <w:pgSz w:w="11906" w:h="16838"/>
          <w:pgMar w:top="1440" w:right="1800" w:bottom="1440" w:left="1800" w:header="426" w:footer="992" w:gutter="0"/>
          <w:cols w:space="720" w:num="1"/>
          <w:titlePg/>
          <w:docGrid w:type="lines" w:linePitch="312" w:charSpace="0"/>
        </w:sectPr>
      </w:pPr>
      <w:r>
        <w:rPr>
          <w:rFonts w:hint="eastAsia"/>
          <w:b/>
          <w:bCs/>
        </w:rPr>
        <w:t>日期</w:t>
      </w:r>
      <w:r>
        <w:rPr>
          <w:rFonts w:hint="eastAsia"/>
          <w:b/>
          <w:bCs/>
          <w:color w:val="000000"/>
        </w:rPr>
        <w:t>：二○二五年十</w:t>
      </w:r>
      <w:r>
        <w:rPr>
          <w:rFonts w:hint="eastAsia"/>
          <w:b/>
          <w:bCs/>
          <w:color w:val="000000"/>
          <w:lang w:val="en-US" w:eastAsia="zh-CN"/>
        </w:rPr>
        <w:t>二</w:t>
      </w:r>
      <w:r>
        <w:rPr>
          <w:rFonts w:hint="eastAsia"/>
          <w:b/>
          <w:bCs/>
          <w:color w:val="000000"/>
        </w:rPr>
        <w:t>月</w:t>
      </w:r>
    </w:p>
    <w:p w14:paraId="2072297F">
      <w:pPr>
        <w:pStyle w:val="12"/>
        <w:ind w:firstLine="0" w:firstLineChars="0"/>
        <w:jc w:val="center"/>
        <w:rPr>
          <w:b/>
          <w:bCs/>
          <w:sz w:val="44"/>
          <w:szCs w:val="44"/>
        </w:rPr>
      </w:pPr>
      <w:r>
        <w:rPr>
          <w:rFonts w:hint="eastAsia"/>
          <w:b/>
          <w:bCs/>
          <w:sz w:val="44"/>
          <w:szCs w:val="44"/>
        </w:rPr>
        <w:t>温馨提示</w:t>
      </w:r>
    </w:p>
    <w:p w14:paraId="471E78E2">
      <w:pPr>
        <w:numPr>
          <w:ilvl w:val="0"/>
          <w:numId w:val="1"/>
        </w:numPr>
        <w:tabs>
          <w:tab w:val="left" w:pos="502"/>
          <w:tab w:val="left" w:pos="2279"/>
          <w:tab w:val="left" w:pos="4769"/>
        </w:tabs>
        <w:spacing w:line="360" w:lineRule="auto"/>
        <w:ind w:left="420" w:hanging="420" w:hangingChars="200"/>
      </w:pPr>
      <w:r>
        <w:rPr>
          <w:rFonts w:hint="eastAsia"/>
        </w:rPr>
        <w:t>“□”为选择项，采购人/采购代理机构采用相应内容的以“■”或“☑”表示，不采用相应内容的仍然以“□”表示。</w:t>
      </w:r>
    </w:p>
    <w:p w14:paraId="1255B3AC">
      <w:pPr>
        <w:numPr>
          <w:ilvl w:val="0"/>
          <w:numId w:val="1"/>
        </w:numPr>
        <w:tabs>
          <w:tab w:val="left" w:pos="502"/>
          <w:tab w:val="left" w:pos="2279"/>
          <w:tab w:val="left" w:pos="4769"/>
        </w:tabs>
        <w:spacing w:line="360" w:lineRule="auto"/>
        <w:ind w:left="420" w:hanging="420" w:hangingChars="200"/>
      </w:pPr>
      <w:r>
        <w:rPr>
          <w:rFonts w:hint="eastAsia"/>
        </w:rPr>
        <w:t>本项目邀请供应商参加开启会议，出席开启会议的人员应当为供应商法定代表人或其授权代表，并携带相关身份证件；响应文件递交地址/开启地址详见第一章磋商邀请；请供应商适当提前到达指定地点，建议在响应文件提交截止时间前30分钟到达。</w:t>
      </w:r>
    </w:p>
    <w:p w14:paraId="7B72179E">
      <w:pPr>
        <w:numPr>
          <w:ilvl w:val="0"/>
          <w:numId w:val="1"/>
        </w:numPr>
        <w:tabs>
          <w:tab w:val="left" w:pos="502"/>
          <w:tab w:val="left" w:pos="2279"/>
          <w:tab w:val="left" w:pos="4769"/>
        </w:tabs>
        <w:spacing w:line="360" w:lineRule="auto"/>
        <w:ind w:left="420" w:hanging="420" w:hangingChars="200"/>
      </w:pPr>
      <w:r>
        <w:rPr>
          <w:rFonts w:hint="eastAsia"/>
        </w:rPr>
        <w:t>响应文件应按顺序编制页码和目录，请仔细检查响应文件是否已按磋商文件要求盖章、签名、签署日期；建议逐页盖章或者在骑缝位置盖章。</w:t>
      </w:r>
    </w:p>
    <w:p w14:paraId="18643280">
      <w:pPr>
        <w:numPr>
          <w:ilvl w:val="0"/>
          <w:numId w:val="1"/>
        </w:numPr>
        <w:tabs>
          <w:tab w:val="left" w:pos="502"/>
          <w:tab w:val="left" w:pos="2279"/>
          <w:tab w:val="left" w:pos="4769"/>
        </w:tabs>
        <w:spacing w:line="360" w:lineRule="auto"/>
        <w:ind w:left="420" w:hanging="420" w:hangingChars="200"/>
        <w:rPr>
          <w:b/>
          <w:color w:val="000000"/>
        </w:rPr>
      </w:pPr>
      <w:r>
        <w:rPr>
          <w:rFonts w:hint="eastAsia"/>
        </w:rPr>
        <w:t>请仔细根据资格性审查表和符合性审查表逐条检查响应文件对应内容是否符合磋商文件要求，检查相关证照、证书、人员身份证等证明材料是否在有效期内，业绩合同是否</w:t>
      </w:r>
      <w:r>
        <w:rPr>
          <w:rFonts w:hint="eastAsia"/>
          <w:color w:val="000000"/>
        </w:rPr>
        <w:t>有签订日期，是否在规定的时间范围内。</w:t>
      </w:r>
    </w:p>
    <w:p w14:paraId="10863C90">
      <w:pPr>
        <w:widowControl/>
        <w:numPr>
          <w:ilvl w:val="0"/>
          <w:numId w:val="1"/>
        </w:numPr>
        <w:tabs>
          <w:tab w:val="left" w:pos="502"/>
          <w:tab w:val="left" w:pos="2279"/>
          <w:tab w:val="left" w:pos="4769"/>
        </w:tabs>
        <w:spacing w:line="360" w:lineRule="auto"/>
        <w:ind w:left="420" w:hanging="420" w:hangingChars="200"/>
        <w:rPr>
          <w:color w:val="000000"/>
        </w:rPr>
      </w:pPr>
      <w:r>
        <w:rPr>
          <w:rFonts w:hint="eastAsia"/>
          <w:color w:val="000000"/>
        </w:rPr>
        <w:t>磋商文件中如有实质性条款要求，则响应文件格式中《实质性条款响应表》不能留空白，一定要按照磋商文件要求填写，若要求提供证明材料还须对应提供证明材料。</w:t>
      </w:r>
    </w:p>
    <w:p w14:paraId="7E6C669A">
      <w:pPr>
        <w:numPr>
          <w:ilvl w:val="0"/>
          <w:numId w:val="1"/>
        </w:numPr>
        <w:tabs>
          <w:tab w:val="left" w:pos="502"/>
          <w:tab w:val="left" w:pos="2279"/>
          <w:tab w:val="left" w:pos="4769"/>
        </w:tabs>
        <w:spacing w:line="360" w:lineRule="auto"/>
        <w:ind w:left="420" w:hanging="420" w:hangingChars="200"/>
      </w:pPr>
      <w:r>
        <w:rPr>
          <w:rFonts w:hint="eastAsia"/>
        </w:rPr>
        <w:t>为方便评审，提高评审效率和质量，建议供应商可根据评审标准要求，对照自己的响应文件，用显眼的方式标记出对应的响应内容。</w:t>
      </w:r>
    </w:p>
    <w:p w14:paraId="1A2C2717">
      <w:pPr>
        <w:numPr>
          <w:ilvl w:val="0"/>
          <w:numId w:val="1"/>
        </w:numPr>
        <w:tabs>
          <w:tab w:val="left" w:pos="502"/>
          <w:tab w:val="left" w:pos="1408"/>
          <w:tab w:val="left" w:pos="4769"/>
        </w:tabs>
        <w:spacing w:line="360" w:lineRule="auto"/>
        <w:ind w:left="420" w:hanging="420" w:hangingChars="200"/>
      </w:pPr>
      <w:r>
        <w:rPr>
          <w:rFonts w:hint="eastAsia"/>
        </w:rPr>
        <w:t>为了提高采购效率，节约社会交易成本与时间，希望获取了磋商文件的供应商人如果决定放弃响应的，在响应文件提交截止时间前2日，以书面盖章形式告知采购代理机构：</w:t>
      </w:r>
      <w:r>
        <w:rPr>
          <w:rFonts w:hint="eastAsia"/>
          <w:lang w:val="en-US" w:eastAsia="zh-CN"/>
        </w:rPr>
        <w:t>xiongjiaxin</w:t>
      </w:r>
      <w:r>
        <w:rPr>
          <w:rFonts w:hint="eastAsia"/>
        </w:rPr>
        <w:t>.gcmc.gd@chinaccs.cn。</w:t>
      </w:r>
    </w:p>
    <w:p w14:paraId="7A50A37F">
      <w:pPr>
        <w:numPr>
          <w:ilvl w:val="0"/>
          <w:numId w:val="1"/>
        </w:numPr>
        <w:tabs>
          <w:tab w:val="left" w:pos="502"/>
          <w:tab w:val="left" w:pos="1408"/>
          <w:tab w:val="left" w:pos="4769"/>
        </w:tabs>
        <w:spacing w:line="360" w:lineRule="auto"/>
        <w:ind w:left="420" w:hanging="420" w:hangingChars="200"/>
        <w:jc w:val="left"/>
      </w:pPr>
      <w:r>
        <w:rPr>
          <w:rFonts w:hint="eastAsia"/>
        </w:rPr>
        <w:t>根据“节约能源、保护环境”要求，建议供应商双面打印响应文件。</w:t>
      </w:r>
    </w:p>
    <w:p w14:paraId="57812A32">
      <w:pPr>
        <w:numPr>
          <w:ilvl w:val="0"/>
          <w:numId w:val="1"/>
        </w:numPr>
        <w:tabs>
          <w:tab w:val="left" w:pos="502"/>
          <w:tab w:val="left" w:pos="1408"/>
          <w:tab w:val="left" w:pos="4769"/>
        </w:tabs>
        <w:spacing w:line="360" w:lineRule="auto"/>
        <w:ind w:left="420" w:hanging="420" w:hangingChars="200"/>
        <w:jc w:val="left"/>
      </w:pPr>
      <w:r>
        <w:rPr>
          <w:rFonts w:hint="eastAsia"/>
        </w:rPr>
        <w:t>特别说明：本提示内容非磋商文件的组成部分，仅为善意提醒；如有不一致的地方，以磋商文件为准。</w:t>
      </w:r>
    </w:p>
    <w:p w14:paraId="2D665B48">
      <w:pPr>
        <w:sectPr>
          <w:footerReference r:id="rId4" w:type="first"/>
          <w:footerReference r:id="rId3" w:type="default"/>
          <w:pgSz w:w="11906" w:h="16838"/>
          <w:pgMar w:top="1440" w:right="1800" w:bottom="1440" w:left="1800" w:header="426" w:footer="992" w:gutter="0"/>
          <w:cols w:space="720" w:num="1"/>
          <w:docGrid w:type="lines" w:linePitch="312" w:charSpace="0"/>
        </w:sectPr>
      </w:pPr>
    </w:p>
    <w:p w14:paraId="4AE66D57">
      <w:pPr>
        <w:jc w:val="center"/>
        <w:rPr>
          <w:b/>
          <w:bCs/>
          <w:sz w:val="32"/>
          <w:szCs w:val="32"/>
        </w:rPr>
      </w:pPr>
      <w:r>
        <w:rPr>
          <w:rFonts w:hint="eastAsia"/>
          <w:b/>
          <w:bCs/>
          <w:sz w:val="32"/>
          <w:szCs w:val="32"/>
        </w:rPr>
        <w:t>目</w:t>
      </w:r>
      <w:r>
        <w:rPr>
          <w:rFonts w:hint="eastAsia"/>
          <w:b/>
          <w:bCs/>
          <w:sz w:val="32"/>
          <w:szCs w:val="32"/>
        </w:rPr>
        <w:tab/>
      </w:r>
      <w:r>
        <w:rPr>
          <w:rFonts w:hint="eastAsia"/>
          <w:b/>
          <w:bCs/>
          <w:sz w:val="32"/>
          <w:szCs w:val="32"/>
        </w:rPr>
        <w:t xml:space="preserve">  录</w:t>
      </w:r>
    </w:p>
    <w:p w14:paraId="3321DAA9">
      <w:pPr>
        <w:jc w:val="center"/>
      </w:pPr>
    </w:p>
    <w:p w14:paraId="326997C9">
      <w:pPr>
        <w:pStyle w:val="17"/>
        <w:tabs>
          <w:tab w:val="right" w:leader="dot" w:pos="9736"/>
        </w:tabs>
        <w:spacing w:before="31" w:beforeLines="10" w:after="31" w:afterLines="10" w:line="360" w:lineRule="auto"/>
        <w:rPr>
          <w:rFonts w:ascii="宋体" w:eastAsia="宋体" w:cs="Arial"/>
          <w:b w:val="0"/>
          <w:bCs w:val="0"/>
          <w:caps w:val="0"/>
          <w:smallCaps w:val="0"/>
          <w:sz w:val="21"/>
          <w:szCs w:val="21"/>
        </w:rPr>
      </w:pPr>
      <w:r>
        <w:rPr>
          <w:rFonts w:hint="eastAsia"/>
        </w:rPr>
        <w:fldChar w:fldCharType="begin"/>
      </w:r>
      <w:r>
        <w:rPr>
          <w:rFonts w:hint="eastAsia"/>
        </w:rPr>
        <w:instrText xml:space="preserve">TOC \o "1-2" \h \u </w:instrText>
      </w:r>
      <w:r>
        <w:rPr>
          <w:rFonts w:hint="eastAsia"/>
        </w:rPr>
        <w:fldChar w:fldCharType="separate"/>
      </w:r>
      <w:r>
        <w:rPr>
          <w:sz w:val="21"/>
          <w:szCs w:val="21"/>
        </w:rPr>
        <w:fldChar w:fldCharType="begin"/>
      </w:r>
      <w:r>
        <w:rPr>
          <w:sz w:val="21"/>
          <w:szCs w:val="21"/>
        </w:rPr>
        <w:instrText xml:space="preserve"> HYPERLINK \l "_Toc207120501" </w:instrText>
      </w:r>
      <w:r>
        <w:rPr>
          <w:sz w:val="21"/>
          <w:szCs w:val="21"/>
        </w:rPr>
        <w:fldChar w:fldCharType="separate"/>
      </w:r>
      <w:r>
        <w:rPr>
          <w:rFonts w:hint="eastAsia" w:ascii="宋体" w:eastAsia="宋体"/>
          <w:b w:val="0"/>
          <w:bCs w:val="0"/>
          <w:sz w:val="21"/>
          <w:szCs w:val="21"/>
        </w:rPr>
        <w:t>第一章 磋商邀请</w:t>
      </w:r>
      <w:r>
        <w:rPr>
          <w:rFonts w:hint="eastAsia" w:ascii="宋体" w:eastAsia="宋体"/>
          <w:b w:val="0"/>
          <w:bCs w:val="0"/>
          <w:sz w:val="21"/>
          <w:szCs w:val="21"/>
        </w:rPr>
        <w:tab/>
      </w:r>
      <w:r>
        <w:rPr>
          <w:rFonts w:ascii="宋体" w:eastAsia="宋体"/>
          <w:b w:val="0"/>
          <w:bCs w:val="0"/>
          <w:sz w:val="21"/>
          <w:szCs w:val="21"/>
        </w:rPr>
        <w:fldChar w:fldCharType="begin"/>
      </w:r>
      <w:r>
        <w:rPr>
          <w:rFonts w:hint="eastAsia" w:ascii="宋体" w:eastAsia="宋体"/>
          <w:b w:val="0"/>
          <w:bCs w:val="0"/>
          <w:sz w:val="21"/>
          <w:szCs w:val="21"/>
        </w:rPr>
        <w:instrText xml:space="preserve"> </w:instrText>
      </w:r>
      <w:r>
        <w:rPr>
          <w:rFonts w:ascii="宋体" w:eastAsia="宋体"/>
          <w:b w:val="0"/>
          <w:bCs w:val="0"/>
          <w:sz w:val="21"/>
          <w:szCs w:val="21"/>
        </w:rPr>
        <w:instrText xml:space="preserve">PAGEREF _Toc207120501 \h</w:instrText>
      </w:r>
      <w:r>
        <w:rPr>
          <w:rFonts w:hint="eastAsia" w:ascii="宋体" w:eastAsia="宋体"/>
          <w:b w:val="0"/>
          <w:bCs w:val="0"/>
          <w:sz w:val="21"/>
          <w:szCs w:val="21"/>
        </w:rPr>
        <w:instrText xml:space="preserve"> </w:instrText>
      </w:r>
      <w:r>
        <w:rPr>
          <w:rFonts w:hint="eastAsia" w:ascii="宋体" w:eastAsia="宋体"/>
          <w:b w:val="0"/>
          <w:bCs w:val="0"/>
          <w:sz w:val="21"/>
          <w:szCs w:val="21"/>
        </w:rPr>
        <w:fldChar w:fldCharType="separate"/>
      </w:r>
      <w:r>
        <w:rPr>
          <w:rFonts w:ascii="宋体" w:eastAsia="宋体"/>
          <w:b w:val="0"/>
          <w:bCs w:val="0"/>
          <w:sz w:val="21"/>
          <w:szCs w:val="21"/>
        </w:rPr>
        <w:t>5</w:t>
      </w:r>
      <w:r>
        <w:rPr>
          <w:rFonts w:hint="eastAsia" w:ascii="宋体" w:eastAsia="宋体"/>
          <w:b w:val="0"/>
          <w:bCs w:val="0"/>
          <w:sz w:val="21"/>
          <w:szCs w:val="21"/>
        </w:rPr>
        <w:fldChar w:fldCharType="end"/>
      </w:r>
      <w:r>
        <w:rPr>
          <w:rFonts w:hint="eastAsia" w:ascii="宋体" w:eastAsia="宋体"/>
          <w:b w:val="0"/>
          <w:bCs w:val="0"/>
          <w:sz w:val="21"/>
          <w:szCs w:val="21"/>
        </w:rPr>
        <w:fldChar w:fldCharType="end"/>
      </w:r>
    </w:p>
    <w:p w14:paraId="3C882A54">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"_Toc207120502" </w:instrText>
      </w:r>
      <w:r>
        <w:rPr>
          <w:sz w:val="21"/>
          <w:szCs w:val="21"/>
        </w:rPr>
        <w:fldChar w:fldCharType="separate"/>
      </w:r>
      <w:r>
        <w:rPr>
          <w:rFonts w:hint="eastAsia" w:ascii="宋体" w:eastAsia="宋体"/>
          <w:sz w:val="21"/>
          <w:szCs w:val="21"/>
        </w:rPr>
        <w:t>一、 项目基本情况</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_Toc207120502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w:t>
      </w:r>
      <w:r>
        <w:rPr>
          <w:rFonts w:hint="eastAsia" w:ascii="宋体" w:eastAsia="宋体"/>
          <w:sz w:val="21"/>
          <w:szCs w:val="21"/>
        </w:rPr>
        <w:fldChar w:fldCharType="end"/>
      </w:r>
      <w:r>
        <w:rPr>
          <w:rFonts w:hint="eastAsia" w:ascii="宋体" w:eastAsia="宋体"/>
          <w:sz w:val="21"/>
          <w:szCs w:val="21"/>
        </w:rPr>
        <w:fldChar w:fldCharType="end"/>
      </w:r>
    </w:p>
    <w:p w14:paraId="4C3111C7">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"_Toc207120503" </w:instrText>
      </w:r>
      <w:r>
        <w:rPr>
          <w:sz w:val="21"/>
          <w:szCs w:val="21"/>
        </w:rPr>
        <w:fldChar w:fldCharType="separate"/>
      </w:r>
      <w:r>
        <w:rPr>
          <w:rFonts w:hint="eastAsia" w:ascii="宋体" w:eastAsia="宋体"/>
          <w:sz w:val="21"/>
          <w:szCs w:val="21"/>
        </w:rPr>
        <w:t>二、 申请人的资格要求</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_Toc207120503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w:t>
      </w:r>
      <w:r>
        <w:rPr>
          <w:rFonts w:hint="eastAsia" w:ascii="宋体" w:eastAsia="宋体"/>
          <w:sz w:val="21"/>
          <w:szCs w:val="21"/>
        </w:rPr>
        <w:fldChar w:fldCharType="end"/>
      </w:r>
      <w:r>
        <w:rPr>
          <w:rFonts w:hint="eastAsia" w:ascii="宋体" w:eastAsia="宋体"/>
          <w:sz w:val="21"/>
          <w:szCs w:val="21"/>
        </w:rPr>
        <w:fldChar w:fldCharType="end"/>
      </w:r>
    </w:p>
    <w:p w14:paraId="69F90410">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"_Toc207120504" </w:instrText>
      </w:r>
      <w:r>
        <w:rPr>
          <w:sz w:val="21"/>
          <w:szCs w:val="21"/>
        </w:rPr>
        <w:fldChar w:fldCharType="separate"/>
      </w:r>
      <w:r>
        <w:rPr>
          <w:rFonts w:hint="eastAsia" w:ascii="宋体" w:eastAsia="宋体"/>
          <w:sz w:val="21"/>
          <w:szCs w:val="21"/>
        </w:rPr>
        <w:t>三、 获取磋商文件</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_Toc207120504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6</w:t>
      </w:r>
      <w:r>
        <w:rPr>
          <w:rFonts w:hint="eastAsia" w:ascii="宋体" w:eastAsia="宋体"/>
          <w:sz w:val="21"/>
          <w:szCs w:val="21"/>
        </w:rPr>
        <w:fldChar w:fldCharType="end"/>
      </w:r>
      <w:r>
        <w:rPr>
          <w:rFonts w:hint="eastAsia" w:ascii="宋体" w:eastAsia="宋体"/>
          <w:sz w:val="21"/>
          <w:szCs w:val="21"/>
        </w:rPr>
        <w:fldChar w:fldCharType="end"/>
      </w:r>
    </w:p>
    <w:p w14:paraId="493A1546">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"_Toc207120505" </w:instrText>
      </w:r>
      <w:r>
        <w:rPr>
          <w:sz w:val="21"/>
          <w:szCs w:val="21"/>
        </w:rPr>
        <w:fldChar w:fldCharType="separate"/>
      </w:r>
      <w:r>
        <w:rPr>
          <w:rFonts w:hint="eastAsia" w:ascii="宋体" w:eastAsia="宋体"/>
          <w:sz w:val="21"/>
          <w:szCs w:val="21"/>
        </w:rPr>
        <w:t>四、 响应文件提交</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_Toc207120505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7</w:t>
      </w:r>
      <w:r>
        <w:rPr>
          <w:rFonts w:hint="eastAsia" w:ascii="宋体" w:eastAsia="宋体"/>
          <w:sz w:val="21"/>
          <w:szCs w:val="21"/>
        </w:rPr>
        <w:fldChar w:fldCharType="end"/>
      </w:r>
      <w:r>
        <w:rPr>
          <w:rFonts w:hint="eastAsia" w:ascii="宋体" w:eastAsia="宋体"/>
          <w:sz w:val="21"/>
          <w:szCs w:val="21"/>
        </w:rPr>
        <w:fldChar w:fldCharType="end"/>
      </w:r>
    </w:p>
    <w:p w14:paraId="00F82E5F">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"_Toc207120506" </w:instrText>
      </w:r>
      <w:r>
        <w:rPr>
          <w:sz w:val="21"/>
          <w:szCs w:val="21"/>
        </w:rPr>
        <w:fldChar w:fldCharType="separate"/>
      </w:r>
      <w:r>
        <w:rPr>
          <w:rFonts w:hint="eastAsia" w:ascii="宋体" w:eastAsia="宋体"/>
          <w:sz w:val="21"/>
          <w:szCs w:val="21"/>
        </w:rPr>
        <w:t>五、 开启</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_Toc207120506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7</w:t>
      </w:r>
      <w:r>
        <w:rPr>
          <w:rFonts w:hint="eastAsia" w:ascii="宋体" w:eastAsia="宋体"/>
          <w:sz w:val="21"/>
          <w:szCs w:val="21"/>
        </w:rPr>
        <w:fldChar w:fldCharType="end"/>
      </w:r>
      <w:r>
        <w:rPr>
          <w:rFonts w:hint="eastAsia" w:ascii="宋体" w:eastAsia="宋体"/>
          <w:sz w:val="21"/>
          <w:szCs w:val="21"/>
        </w:rPr>
        <w:fldChar w:fldCharType="end"/>
      </w:r>
    </w:p>
    <w:p w14:paraId="6EBA7862">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"_Toc207120507" </w:instrText>
      </w:r>
      <w:r>
        <w:rPr>
          <w:sz w:val="21"/>
          <w:szCs w:val="21"/>
        </w:rPr>
        <w:fldChar w:fldCharType="separate"/>
      </w:r>
      <w:r>
        <w:rPr>
          <w:rFonts w:hint="eastAsia" w:ascii="宋体" w:eastAsia="宋体"/>
          <w:sz w:val="21"/>
          <w:szCs w:val="21"/>
        </w:rPr>
        <w:t>六、 公告期限</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_Toc207120507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7</w:t>
      </w:r>
      <w:r>
        <w:rPr>
          <w:rFonts w:hint="eastAsia" w:ascii="宋体" w:eastAsia="宋体"/>
          <w:sz w:val="21"/>
          <w:szCs w:val="21"/>
        </w:rPr>
        <w:fldChar w:fldCharType="end"/>
      </w:r>
      <w:r>
        <w:rPr>
          <w:rFonts w:hint="eastAsia" w:ascii="宋体" w:eastAsia="宋体"/>
          <w:sz w:val="21"/>
          <w:szCs w:val="21"/>
        </w:rPr>
        <w:fldChar w:fldCharType="end"/>
      </w:r>
    </w:p>
    <w:p w14:paraId="2B0DA970">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"_Toc207120508" </w:instrText>
      </w:r>
      <w:r>
        <w:rPr>
          <w:sz w:val="21"/>
          <w:szCs w:val="21"/>
        </w:rPr>
        <w:fldChar w:fldCharType="separate"/>
      </w:r>
      <w:r>
        <w:rPr>
          <w:rFonts w:hint="eastAsia" w:ascii="宋体" w:eastAsia="宋体"/>
          <w:sz w:val="21"/>
          <w:szCs w:val="21"/>
        </w:rPr>
        <w:t>七、 其他补充事宜</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_Toc207120508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7</w:t>
      </w:r>
      <w:r>
        <w:rPr>
          <w:rFonts w:hint="eastAsia" w:ascii="宋体" w:eastAsia="宋体"/>
          <w:sz w:val="21"/>
          <w:szCs w:val="21"/>
        </w:rPr>
        <w:fldChar w:fldCharType="end"/>
      </w:r>
      <w:r>
        <w:rPr>
          <w:rFonts w:hint="eastAsia" w:ascii="宋体" w:eastAsia="宋体"/>
          <w:sz w:val="21"/>
          <w:szCs w:val="21"/>
        </w:rPr>
        <w:fldChar w:fldCharType="end"/>
      </w:r>
    </w:p>
    <w:p w14:paraId="1D8E8B7C">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"_Toc207120509" </w:instrText>
      </w:r>
      <w:r>
        <w:rPr>
          <w:sz w:val="21"/>
          <w:szCs w:val="21"/>
        </w:rPr>
        <w:fldChar w:fldCharType="separate"/>
      </w:r>
      <w:r>
        <w:rPr>
          <w:rFonts w:hint="eastAsia" w:ascii="宋体" w:eastAsia="宋体"/>
          <w:sz w:val="21"/>
          <w:szCs w:val="21"/>
        </w:rPr>
        <w:t>八、 凡对本次采购提出询问，请按以下方式联系</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_Toc207120509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7</w:t>
      </w:r>
      <w:r>
        <w:rPr>
          <w:rFonts w:hint="eastAsia" w:ascii="宋体" w:eastAsia="宋体"/>
          <w:sz w:val="21"/>
          <w:szCs w:val="21"/>
        </w:rPr>
        <w:fldChar w:fldCharType="end"/>
      </w:r>
      <w:r>
        <w:rPr>
          <w:rFonts w:hint="eastAsia" w:ascii="宋体" w:eastAsia="宋体"/>
          <w:sz w:val="21"/>
          <w:szCs w:val="21"/>
        </w:rPr>
        <w:fldChar w:fldCharType="end"/>
      </w:r>
    </w:p>
    <w:p w14:paraId="77465C84">
      <w:pPr>
        <w:pStyle w:val="17"/>
        <w:tabs>
          <w:tab w:val="right" w:leader="dot" w:pos="9736"/>
        </w:tabs>
        <w:spacing w:before="31" w:beforeLines="10" w:after="31" w:afterLines="10" w:line="360" w:lineRule="auto"/>
        <w:rPr>
          <w:rFonts w:ascii="宋体" w:eastAsia="宋体" w:cs="Arial"/>
          <w:b w:val="0"/>
          <w:bCs w:val="0"/>
          <w:caps w:val="0"/>
          <w:smallCaps w:val="0"/>
          <w:sz w:val="21"/>
          <w:szCs w:val="21"/>
        </w:rPr>
      </w:pPr>
      <w:r>
        <w:rPr>
          <w:sz w:val="21"/>
          <w:szCs w:val="21"/>
        </w:rPr>
        <w:fldChar w:fldCharType="begin"/>
      </w:r>
      <w:r>
        <w:rPr>
          <w:sz w:val="21"/>
          <w:szCs w:val="21"/>
        </w:rPr>
        <w:instrText xml:space="preserve"> HYPERLINK \l "_Toc207120510" </w:instrText>
      </w:r>
      <w:r>
        <w:rPr>
          <w:sz w:val="21"/>
          <w:szCs w:val="21"/>
        </w:rPr>
        <w:fldChar w:fldCharType="separate"/>
      </w:r>
      <w:r>
        <w:rPr>
          <w:rFonts w:hint="eastAsia" w:ascii="宋体" w:eastAsia="宋体"/>
          <w:b w:val="0"/>
          <w:bCs w:val="0"/>
          <w:sz w:val="21"/>
          <w:szCs w:val="21"/>
        </w:rPr>
        <w:t>第二章 采购需求</w:t>
      </w:r>
      <w:r>
        <w:rPr>
          <w:rFonts w:hint="eastAsia" w:ascii="宋体" w:eastAsia="宋体"/>
          <w:b w:val="0"/>
          <w:bCs w:val="0"/>
          <w:sz w:val="21"/>
          <w:szCs w:val="21"/>
        </w:rPr>
        <w:tab/>
      </w:r>
      <w:r>
        <w:rPr>
          <w:rFonts w:ascii="宋体" w:eastAsia="宋体"/>
          <w:b w:val="0"/>
          <w:bCs w:val="0"/>
          <w:sz w:val="21"/>
          <w:szCs w:val="21"/>
        </w:rPr>
        <w:fldChar w:fldCharType="begin"/>
      </w:r>
      <w:r>
        <w:rPr>
          <w:rFonts w:hint="eastAsia" w:ascii="宋体" w:eastAsia="宋体"/>
          <w:b w:val="0"/>
          <w:bCs w:val="0"/>
          <w:sz w:val="21"/>
          <w:szCs w:val="21"/>
        </w:rPr>
        <w:instrText xml:space="preserve"> </w:instrText>
      </w:r>
      <w:r>
        <w:rPr>
          <w:rFonts w:ascii="宋体" w:eastAsia="宋体"/>
          <w:b w:val="0"/>
          <w:bCs w:val="0"/>
          <w:sz w:val="21"/>
          <w:szCs w:val="21"/>
        </w:rPr>
        <w:instrText xml:space="preserve">PAGEREF _Toc207120510 \h</w:instrText>
      </w:r>
      <w:r>
        <w:rPr>
          <w:rFonts w:hint="eastAsia" w:ascii="宋体" w:eastAsia="宋体"/>
          <w:b w:val="0"/>
          <w:bCs w:val="0"/>
          <w:sz w:val="21"/>
          <w:szCs w:val="21"/>
        </w:rPr>
        <w:instrText xml:space="preserve"> </w:instrText>
      </w:r>
      <w:r>
        <w:rPr>
          <w:rFonts w:hint="eastAsia" w:ascii="宋体" w:eastAsia="宋体"/>
          <w:b w:val="0"/>
          <w:bCs w:val="0"/>
          <w:sz w:val="21"/>
          <w:szCs w:val="21"/>
        </w:rPr>
        <w:fldChar w:fldCharType="separate"/>
      </w:r>
      <w:r>
        <w:rPr>
          <w:rFonts w:ascii="宋体" w:eastAsia="宋体"/>
          <w:b w:val="0"/>
          <w:bCs w:val="0"/>
          <w:sz w:val="21"/>
          <w:szCs w:val="21"/>
        </w:rPr>
        <w:t>8</w:t>
      </w:r>
      <w:r>
        <w:rPr>
          <w:rFonts w:hint="eastAsia" w:ascii="宋体" w:eastAsia="宋体"/>
          <w:b w:val="0"/>
          <w:bCs w:val="0"/>
          <w:sz w:val="21"/>
          <w:szCs w:val="21"/>
        </w:rPr>
        <w:fldChar w:fldCharType="end"/>
      </w:r>
      <w:r>
        <w:rPr>
          <w:rFonts w:hint="eastAsia" w:ascii="宋体" w:eastAsia="宋体"/>
          <w:b w:val="0"/>
          <w:bCs w:val="0"/>
          <w:sz w:val="21"/>
          <w:szCs w:val="21"/>
        </w:rPr>
        <w:fldChar w:fldCharType="end"/>
      </w:r>
    </w:p>
    <w:p w14:paraId="2D7657D3">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"_Toc207120511" </w:instrText>
      </w:r>
      <w:r>
        <w:rPr>
          <w:sz w:val="21"/>
          <w:szCs w:val="21"/>
        </w:rPr>
        <w:fldChar w:fldCharType="separate"/>
      </w:r>
      <w:r>
        <w:rPr>
          <w:rFonts w:hint="eastAsia" w:ascii="宋体" w:eastAsia="宋体"/>
          <w:sz w:val="21"/>
          <w:szCs w:val="21"/>
        </w:rPr>
        <w:t>一、技术要求</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_Toc207120511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8</w:t>
      </w:r>
      <w:r>
        <w:rPr>
          <w:rFonts w:hint="eastAsia" w:ascii="宋体" w:eastAsia="宋体"/>
          <w:sz w:val="21"/>
          <w:szCs w:val="21"/>
        </w:rPr>
        <w:fldChar w:fldCharType="end"/>
      </w:r>
      <w:r>
        <w:rPr>
          <w:rFonts w:hint="eastAsia" w:ascii="宋体" w:eastAsia="宋体"/>
          <w:sz w:val="21"/>
          <w:szCs w:val="21"/>
        </w:rPr>
        <w:fldChar w:fldCharType="end"/>
      </w:r>
    </w:p>
    <w:p w14:paraId="5B88C18F">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"_Toc207120512" </w:instrText>
      </w:r>
      <w:r>
        <w:rPr>
          <w:sz w:val="21"/>
          <w:szCs w:val="21"/>
        </w:rPr>
        <w:fldChar w:fldCharType="separate"/>
      </w:r>
      <w:r>
        <w:rPr>
          <w:rFonts w:hint="eastAsia" w:ascii="宋体" w:eastAsia="宋体"/>
          <w:sz w:val="21"/>
          <w:szCs w:val="21"/>
        </w:rPr>
        <w:t>二、商务要求</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_Toc207120512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9</w:t>
      </w:r>
      <w:r>
        <w:rPr>
          <w:rFonts w:hint="eastAsia" w:ascii="宋体" w:eastAsia="宋体"/>
          <w:sz w:val="21"/>
          <w:szCs w:val="21"/>
        </w:rPr>
        <w:fldChar w:fldCharType="end"/>
      </w:r>
      <w:r>
        <w:rPr>
          <w:rFonts w:hint="eastAsia" w:ascii="宋体" w:eastAsia="宋体"/>
          <w:sz w:val="21"/>
          <w:szCs w:val="21"/>
        </w:rPr>
        <w:fldChar w:fldCharType="end"/>
      </w:r>
    </w:p>
    <w:p w14:paraId="5AE05A4F">
      <w:pPr>
        <w:pStyle w:val="17"/>
        <w:tabs>
          <w:tab w:val="right" w:leader="dot" w:pos="9736"/>
        </w:tabs>
        <w:spacing w:before="31" w:beforeLines="10" w:after="31" w:afterLines="10" w:line="360" w:lineRule="auto"/>
        <w:rPr>
          <w:rFonts w:ascii="宋体" w:eastAsia="宋体" w:cs="Arial"/>
          <w:b w:val="0"/>
          <w:bCs w:val="0"/>
          <w:caps w:val="0"/>
          <w:smallCaps w:val="0"/>
          <w:sz w:val="21"/>
          <w:szCs w:val="21"/>
        </w:rPr>
      </w:pPr>
      <w:r>
        <w:rPr>
          <w:sz w:val="21"/>
          <w:szCs w:val="21"/>
        </w:rPr>
        <w:fldChar w:fldCharType="begin"/>
      </w:r>
      <w:r>
        <w:rPr>
          <w:sz w:val="21"/>
          <w:szCs w:val="21"/>
        </w:rPr>
        <w:instrText xml:space="preserve"> HYPERLINK \l "_Toc207120513" </w:instrText>
      </w:r>
      <w:r>
        <w:rPr>
          <w:sz w:val="21"/>
          <w:szCs w:val="21"/>
        </w:rPr>
        <w:fldChar w:fldCharType="separate"/>
      </w:r>
      <w:r>
        <w:rPr>
          <w:rFonts w:hint="eastAsia" w:ascii="宋体" w:eastAsia="宋体"/>
          <w:b w:val="0"/>
          <w:bCs w:val="0"/>
          <w:sz w:val="21"/>
          <w:szCs w:val="21"/>
        </w:rPr>
        <w:t>第三章 供应商须知</w:t>
      </w:r>
      <w:r>
        <w:rPr>
          <w:rFonts w:hint="eastAsia" w:ascii="宋体" w:eastAsia="宋体"/>
          <w:b w:val="0"/>
          <w:bCs w:val="0"/>
          <w:sz w:val="21"/>
          <w:szCs w:val="21"/>
        </w:rPr>
        <w:tab/>
      </w:r>
      <w:r>
        <w:rPr>
          <w:rFonts w:ascii="宋体" w:eastAsia="宋体"/>
          <w:b w:val="0"/>
          <w:bCs w:val="0"/>
          <w:sz w:val="21"/>
          <w:szCs w:val="21"/>
        </w:rPr>
        <w:fldChar w:fldCharType="begin"/>
      </w:r>
      <w:r>
        <w:rPr>
          <w:rFonts w:hint="eastAsia" w:ascii="宋体" w:eastAsia="宋体"/>
          <w:b w:val="0"/>
          <w:bCs w:val="0"/>
          <w:sz w:val="21"/>
          <w:szCs w:val="21"/>
        </w:rPr>
        <w:instrText xml:space="preserve"> </w:instrText>
      </w:r>
      <w:r>
        <w:rPr>
          <w:rFonts w:ascii="宋体" w:eastAsia="宋体"/>
          <w:b w:val="0"/>
          <w:bCs w:val="0"/>
          <w:sz w:val="21"/>
          <w:szCs w:val="21"/>
        </w:rPr>
        <w:instrText xml:space="preserve">PAGEREF _Toc207120513 \h</w:instrText>
      </w:r>
      <w:r>
        <w:rPr>
          <w:rFonts w:hint="eastAsia" w:ascii="宋体" w:eastAsia="宋体"/>
          <w:b w:val="0"/>
          <w:bCs w:val="0"/>
          <w:sz w:val="21"/>
          <w:szCs w:val="21"/>
        </w:rPr>
        <w:instrText xml:space="preserve"> </w:instrText>
      </w:r>
      <w:r>
        <w:rPr>
          <w:rFonts w:hint="eastAsia" w:ascii="宋体" w:eastAsia="宋体"/>
          <w:b w:val="0"/>
          <w:bCs w:val="0"/>
          <w:sz w:val="21"/>
          <w:szCs w:val="21"/>
        </w:rPr>
        <w:fldChar w:fldCharType="separate"/>
      </w:r>
      <w:r>
        <w:rPr>
          <w:rFonts w:ascii="宋体" w:eastAsia="宋体"/>
          <w:b w:val="0"/>
          <w:bCs w:val="0"/>
          <w:sz w:val="21"/>
          <w:szCs w:val="21"/>
        </w:rPr>
        <w:t>11</w:t>
      </w:r>
      <w:r>
        <w:rPr>
          <w:rFonts w:hint="eastAsia" w:ascii="宋体" w:eastAsia="宋体"/>
          <w:b w:val="0"/>
          <w:bCs w:val="0"/>
          <w:sz w:val="21"/>
          <w:szCs w:val="21"/>
        </w:rPr>
        <w:fldChar w:fldCharType="end"/>
      </w:r>
      <w:r>
        <w:rPr>
          <w:rFonts w:hint="eastAsia" w:ascii="宋体" w:eastAsia="宋体"/>
          <w:b w:val="0"/>
          <w:bCs w:val="0"/>
          <w:sz w:val="21"/>
          <w:szCs w:val="21"/>
        </w:rPr>
        <w:fldChar w:fldCharType="end"/>
      </w:r>
    </w:p>
    <w:p w14:paraId="407A73DC">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"_Toc207120514" </w:instrText>
      </w:r>
      <w:r>
        <w:rPr>
          <w:sz w:val="21"/>
          <w:szCs w:val="21"/>
        </w:rPr>
        <w:fldChar w:fldCharType="separate"/>
      </w:r>
      <w:r>
        <w:rPr>
          <w:rFonts w:hint="eastAsia" w:ascii="宋体" w:eastAsia="宋体"/>
          <w:sz w:val="21"/>
          <w:szCs w:val="21"/>
        </w:rPr>
        <w:t>一、 名词解释</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_Toc207120514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11</w:t>
      </w:r>
      <w:r>
        <w:rPr>
          <w:rFonts w:hint="eastAsia" w:ascii="宋体" w:eastAsia="宋体"/>
          <w:sz w:val="21"/>
          <w:szCs w:val="21"/>
        </w:rPr>
        <w:fldChar w:fldCharType="end"/>
      </w:r>
      <w:r>
        <w:rPr>
          <w:rFonts w:hint="eastAsia" w:ascii="宋体" w:eastAsia="宋体"/>
          <w:sz w:val="21"/>
          <w:szCs w:val="21"/>
        </w:rPr>
        <w:fldChar w:fldCharType="end"/>
      </w:r>
    </w:p>
    <w:p w14:paraId="4B079DAA">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"_Toc207120515" </w:instrText>
      </w:r>
      <w:r>
        <w:rPr>
          <w:sz w:val="21"/>
          <w:szCs w:val="21"/>
        </w:rPr>
        <w:fldChar w:fldCharType="separate"/>
      </w:r>
      <w:r>
        <w:rPr>
          <w:rFonts w:hint="eastAsia" w:ascii="宋体" w:eastAsia="宋体"/>
          <w:sz w:val="21"/>
          <w:szCs w:val="21"/>
        </w:rPr>
        <w:t>二、 须知前附表</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_Toc207120515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12</w:t>
      </w:r>
      <w:r>
        <w:rPr>
          <w:rFonts w:hint="eastAsia" w:ascii="宋体" w:eastAsia="宋体"/>
          <w:sz w:val="21"/>
          <w:szCs w:val="21"/>
        </w:rPr>
        <w:fldChar w:fldCharType="end"/>
      </w:r>
      <w:r>
        <w:rPr>
          <w:rFonts w:hint="eastAsia" w:ascii="宋体" w:eastAsia="宋体"/>
          <w:sz w:val="21"/>
          <w:szCs w:val="21"/>
        </w:rPr>
        <w:fldChar w:fldCharType="end"/>
      </w:r>
    </w:p>
    <w:p w14:paraId="1EE302BE">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"_Toc207120516" </w:instrText>
      </w:r>
      <w:r>
        <w:rPr>
          <w:sz w:val="21"/>
          <w:szCs w:val="21"/>
        </w:rPr>
        <w:fldChar w:fldCharType="separate"/>
      </w:r>
      <w:r>
        <w:rPr>
          <w:rFonts w:hint="eastAsia" w:ascii="宋体" w:eastAsia="宋体"/>
          <w:sz w:val="21"/>
          <w:szCs w:val="21"/>
        </w:rPr>
        <w:t>三、 说明</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_Toc207120516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14</w:t>
      </w:r>
      <w:r>
        <w:rPr>
          <w:rFonts w:hint="eastAsia" w:ascii="宋体" w:eastAsia="宋体"/>
          <w:sz w:val="21"/>
          <w:szCs w:val="21"/>
        </w:rPr>
        <w:fldChar w:fldCharType="end"/>
      </w:r>
      <w:r>
        <w:rPr>
          <w:rFonts w:hint="eastAsia" w:ascii="宋体" w:eastAsia="宋体"/>
          <w:sz w:val="21"/>
          <w:szCs w:val="21"/>
        </w:rPr>
        <w:fldChar w:fldCharType="end"/>
      </w:r>
    </w:p>
    <w:p w14:paraId="017693C1">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"_Toc207120517" </w:instrText>
      </w:r>
      <w:r>
        <w:rPr>
          <w:sz w:val="21"/>
          <w:szCs w:val="21"/>
        </w:rPr>
        <w:fldChar w:fldCharType="separate"/>
      </w:r>
      <w:r>
        <w:rPr>
          <w:rFonts w:hint="eastAsia" w:ascii="宋体" w:eastAsia="宋体"/>
          <w:sz w:val="21"/>
          <w:szCs w:val="21"/>
        </w:rPr>
        <w:t>四、 磋商文件的澄清和修改</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_Toc207120517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18</w:t>
      </w:r>
      <w:r>
        <w:rPr>
          <w:rFonts w:hint="eastAsia" w:ascii="宋体" w:eastAsia="宋体"/>
          <w:sz w:val="21"/>
          <w:szCs w:val="21"/>
        </w:rPr>
        <w:fldChar w:fldCharType="end"/>
      </w:r>
      <w:r>
        <w:rPr>
          <w:rFonts w:hint="eastAsia" w:ascii="宋体" w:eastAsia="宋体"/>
          <w:sz w:val="21"/>
          <w:szCs w:val="21"/>
        </w:rPr>
        <w:fldChar w:fldCharType="end"/>
      </w:r>
    </w:p>
    <w:p w14:paraId="2B68C212">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"_Toc207120518" </w:instrText>
      </w:r>
      <w:r>
        <w:rPr>
          <w:sz w:val="21"/>
          <w:szCs w:val="21"/>
        </w:rPr>
        <w:fldChar w:fldCharType="separate"/>
      </w:r>
      <w:r>
        <w:rPr>
          <w:rFonts w:hint="eastAsia" w:ascii="宋体" w:eastAsia="宋体"/>
          <w:sz w:val="21"/>
          <w:szCs w:val="21"/>
        </w:rPr>
        <w:t>五、 响应要求</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_Toc207120518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19</w:t>
      </w:r>
      <w:r>
        <w:rPr>
          <w:rFonts w:hint="eastAsia" w:ascii="宋体" w:eastAsia="宋体"/>
          <w:sz w:val="21"/>
          <w:szCs w:val="21"/>
        </w:rPr>
        <w:fldChar w:fldCharType="end"/>
      </w:r>
      <w:r>
        <w:rPr>
          <w:rFonts w:hint="eastAsia" w:ascii="宋体" w:eastAsia="宋体"/>
          <w:sz w:val="21"/>
          <w:szCs w:val="21"/>
        </w:rPr>
        <w:fldChar w:fldCharType="end"/>
      </w:r>
    </w:p>
    <w:p w14:paraId="6FE111DF">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"_Toc207120519" </w:instrText>
      </w:r>
      <w:r>
        <w:rPr>
          <w:sz w:val="21"/>
          <w:szCs w:val="21"/>
        </w:rPr>
        <w:fldChar w:fldCharType="separate"/>
      </w:r>
      <w:r>
        <w:rPr>
          <w:rFonts w:hint="eastAsia" w:ascii="宋体" w:eastAsia="宋体"/>
          <w:sz w:val="21"/>
          <w:szCs w:val="21"/>
        </w:rPr>
        <w:t>六、 磋商、评审和结果确认</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_Toc207120519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23</w:t>
      </w:r>
      <w:r>
        <w:rPr>
          <w:rFonts w:hint="eastAsia" w:ascii="宋体" w:eastAsia="宋体"/>
          <w:sz w:val="21"/>
          <w:szCs w:val="21"/>
        </w:rPr>
        <w:fldChar w:fldCharType="end"/>
      </w:r>
      <w:r>
        <w:rPr>
          <w:rFonts w:hint="eastAsia" w:ascii="宋体" w:eastAsia="宋体"/>
          <w:sz w:val="21"/>
          <w:szCs w:val="21"/>
        </w:rPr>
        <w:fldChar w:fldCharType="end"/>
      </w:r>
    </w:p>
    <w:p w14:paraId="3AB0C5C8">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"_Toc207120520" </w:instrText>
      </w:r>
      <w:r>
        <w:rPr>
          <w:sz w:val="21"/>
          <w:szCs w:val="21"/>
        </w:rPr>
        <w:fldChar w:fldCharType="separate"/>
      </w:r>
      <w:r>
        <w:rPr>
          <w:rFonts w:hint="eastAsia" w:ascii="宋体" w:eastAsia="宋体"/>
          <w:sz w:val="21"/>
          <w:szCs w:val="21"/>
        </w:rPr>
        <w:t>七、 询问、质疑与投诉</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_Toc207120520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24</w:t>
      </w:r>
      <w:r>
        <w:rPr>
          <w:rFonts w:hint="eastAsia" w:ascii="宋体" w:eastAsia="宋体"/>
          <w:sz w:val="21"/>
          <w:szCs w:val="21"/>
        </w:rPr>
        <w:fldChar w:fldCharType="end"/>
      </w:r>
      <w:r>
        <w:rPr>
          <w:rFonts w:hint="eastAsia" w:ascii="宋体" w:eastAsia="宋体"/>
          <w:sz w:val="21"/>
          <w:szCs w:val="21"/>
        </w:rPr>
        <w:fldChar w:fldCharType="end"/>
      </w:r>
    </w:p>
    <w:p w14:paraId="30AB494F">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"_Toc207120521" </w:instrText>
      </w:r>
      <w:r>
        <w:rPr>
          <w:sz w:val="21"/>
          <w:szCs w:val="21"/>
        </w:rPr>
        <w:fldChar w:fldCharType="separate"/>
      </w:r>
      <w:r>
        <w:rPr>
          <w:rFonts w:hint="eastAsia" w:ascii="宋体" w:eastAsia="宋体"/>
          <w:sz w:val="21"/>
          <w:szCs w:val="21"/>
        </w:rPr>
        <w:t>八、 合同签订和履行</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_Toc207120521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25</w:t>
      </w:r>
      <w:r>
        <w:rPr>
          <w:rFonts w:hint="eastAsia" w:ascii="宋体" w:eastAsia="宋体"/>
          <w:sz w:val="21"/>
          <w:szCs w:val="21"/>
        </w:rPr>
        <w:fldChar w:fldCharType="end"/>
      </w:r>
      <w:r>
        <w:rPr>
          <w:rFonts w:hint="eastAsia" w:ascii="宋体" w:eastAsia="宋体"/>
          <w:sz w:val="21"/>
          <w:szCs w:val="21"/>
        </w:rPr>
        <w:fldChar w:fldCharType="end"/>
      </w:r>
    </w:p>
    <w:p w14:paraId="11EE0EB7">
      <w:pPr>
        <w:pStyle w:val="17"/>
        <w:tabs>
          <w:tab w:val="right" w:leader="dot" w:pos="9736"/>
        </w:tabs>
        <w:spacing w:before="31" w:beforeLines="10" w:after="31" w:afterLines="10" w:line="360" w:lineRule="auto"/>
        <w:rPr>
          <w:rFonts w:ascii="宋体" w:eastAsia="宋体" w:cs="Arial"/>
          <w:b w:val="0"/>
          <w:bCs w:val="0"/>
          <w:caps w:val="0"/>
          <w:smallCaps w:val="0"/>
          <w:sz w:val="21"/>
          <w:szCs w:val="21"/>
        </w:rPr>
      </w:pPr>
      <w:r>
        <w:rPr>
          <w:sz w:val="21"/>
          <w:szCs w:val="21"/>
        </w:rPr>
        <w:fldChar w:fldCharType="begin"/>
      </w:r>
      <w:r>
        <w:rPr>
          <w:sz w:val="21"/>
          <w:szCs w:val="21"/>
        </w:rPr>
        <w:instrText xml:space="preserve"> HYPERLINK \l "_Toc207120522" </w:instrText>
      </w:r>
      <w:r>
        <w:rPr>
          <w:sz w:val="21"/>
          <w:szCs w:val="21"/>
        </w:rPr>
        <w:fldChar w:fldCharType="separate"/>
      </w:r>
      <w:r>
        <w:rPr>
          <w:rFonts w:hint="eastAsia" w:ascii="宋体" w:eastAsia="宋体"/>
          <w:b w:val="0"/>
          <w:bCs w:val="0"/>
          <w:sz w:val="21"/>
          <w:szCs w:val="21"/>
        </w:rPr>
        <w:t>第四章 评审</w:t>
      </w:r>
      <w:r>
        <w:rPr>
          <w:rFonts w:hint="eastAsia" w:ascii="宋体" w:eastAsia="宋体"/>
          <w:b w:val="0"/>
          <w:bCs w:val="0"/>
          <w:sz w:val="21"/>
          <w:szCs w:val="21"/>
        </w:rPr>
        <w:tab/>
      </w:r>
      <w:r>
        <w:rPr>
          <w:rFonts w:ascii="宋体" w:eastAsia="宋体"/>
          <w:b w:val="0"/>
          <w:bCs w:val="0"/>
          <w:sz w:val="21"/>
          <w:szCs w:val="21"/>
        </w:rPr>
        <w:fldChar w:fldCharType="begin"/>
      </w:r>
      <w:r>
        <w:rPr>
          <w:rFonts w:hint="eastAsia" w:ascii="宋体" w:eastAsia="宋体"/>
          <w:b w:val="0"/>
          <w:bCs w:val="0"/>
          <w:sz w:val="21"/>
          <w:szCs w:val="21"/>
        </w:rPr>
        <w:instrText xml:space="preserve"> </w:instrText>
      </w:r>
      <w:r>
        <w:rPr>
          <w:rFonts w:ascii="宋体" w:eastAsia="宋体"/>
          <w:b w:val="0"/>
          <w:bCs w:val="0"/>
          <w:sz w:val="21"/>
          <w:szCs w:val="21"/>
        </w:rPr>
        <w:instrText xml:space="preserve">PAGEREF _Toc207120522 \h</w:instrText>
      </w:r>
      <w:r>
        <w:rPr>
          <w:rFonts w:hint="eastAsia" w:ascii="宋体" w:eastAsia="宋体"/>
          <w:b w:val="0"/>
          <w:bCs w:val="0"/>
          <w:sz w:val="21"/>
          <w:szCs w:val="21"/>
        </w:rPr>
        <w:instrText xml:space="preserve"> </w:instrText>
      </w:r>
      <w:r>
        <w:rPr>
          <w:rFonts w:hint="eastAsia" w:ascii="宋体" w:eastAsia="宋体"/>
          <w:b w:val="0"/>
          <w:bCs w:val="0"/>
          <w:sz w:val="21"/>
          <w:szCs w:val="21"/>
        </w:rPr>
        <w:fldChar w:fldCharType="separate"/>
      </w:r>
      <w:r>
        <w:rPr>
          <w:rFonts w:ascii="宋体" w:eastAsia="宋体"/>
          <w:b w:val="0"/>
          <w:bCs w:val="0"/>
          <w:sz w:val="21"/>
          <w:szCs w:val="21"/>
        </w:rPr>
        <w:t>27</w:t>
      </w:r>
      <w:r>
        <w:rPr>
          <w:rFonts w:hint="eastAsia" w:ascii="宋体" w:eastAsia="宋体"/>
          <w:b w:val="0"/>
          <w:bCs w:val="0"/>
          <w:sz w:val="21"/>
          <w:szCs w:val="21"/>
        </w:rPr>
        <w:fldChar w:fldCharType="end"/>
      </w:r>
      <w:r>
        <w:rPr>
          <w:rFonts w:hint="eastAsia" w:ascii="宋体" w:eastAsia="宋体"/>
          <w:b w:val="0"/>
          <w:bCs w:val="0"/>
          <w:sz w:val="21"/>
          <w:szCs w:val="21"/>
        </w:rPr>
        <w:fldChar w:fldCharType="end"/>
      </w:r>
    </w:p>
    <w:p w14:paraId="48F88F42">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"_Toc207120523" </w:instrText>
      </w:r>
      <w:r>
        <w:rPr>
          <w:sz w:val="21"/>
          <w:szCs w:val="21"/>
        </w:rPr>
        <w:fldChar w:fldCharType="separate"/>
      </w:r>
      <w:r>
        <w:rPr>
          <w:rFonts w:hint="eastAsia" w:ascii="宋体" w:eastAsia="宋体"/>
          <w:sz w:val="21"/>
          <w:szCs w:val="21"/>
        </w:rPr>
        <w:t>一、 评审要求</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_Toc207120523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27</w:t>
      </w:r>
      <w:r>
        <w:rPr>
          <w:rFonts w:hint="eastAsia" w:ascii="宋体" w:eastAsia="宋体"/>
          <w:sz w:val="21"/>
          <w:szCs w:val="21"/>
        </w:rPr>
        <w:fldChar w:fldCharType="end"/>
      </w:r>
      <w:r>
        <w:rPr>
          <w:rFonts w:hint="eastAsia" w:ascii="宋体" w:eastAsia="宋体"/>
          <w:sz w:val="21"/>
          <w:szCs w:val="21"/>
        </w:rPr>
        <w:fldChar w:fldCharType="end"/>
      </w:r>
    </w:p>
    <w:p w14:paraId="7679CA65">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"_Toc207120524" </w:instrText>
      </w:r>
      <w:r>
        <w:rPr>
          <w:sz w:val="21"/>
          <w:szCs w:val="21"/>
        </w:rPr>
        <w:fldChar w:fldCharType="separate"/>
      </w:r>
      <w:r>
        <w:rPr>
          <w:rFonts w:hint="eastAsia" w:ascii="宋体" w:eastAsia="宋体"/>
          <w:sz w:val="21"/>
          <w:szCs w:val="21"/>
        </w:rPr>
        <w:t>二、 政府采购政策落实</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_Toc207120524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29</w:t>
      </w:r>
      <w:r>
        <w:rPr>
          <w:rFonts w:hint="eastAsia" w:ascii="宋体" w:eastAsia="宋体"/>
          <w:sz w:val="21"/>
          <w:szCs w:val="21"/>
        </w:rPr>
        <w:fldChar w:fldCharType="end"/>
      </w:r>
      <w:r>
        <w:rPr>
          <w:rFonts w:hint="eastAsia" w:ascii="宋体" w:eastAsia="宋体"/>
          <w:sz w:val="21"/>
          <w:szCs w:val="21"/>
        </w:rPr>
        <w:fldChar w:fldCharType="end"/>
      </w:r>
    </w:p>
    <w:p w14:paraId="390B705D">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"_Toc207120525" </w:instrText>
      </w:r>
      <w:r>
        <w:rPr>
          <w:sz w:val="21"/>
          <w:szCs w:val="21"/>
        </w:rPr>
        <w:fldChar w:fldCharType="separate"/>
      </w:r>
      <w:r>
        <w:rPr>
          <w:rFonts w:hint="eastAsia" w:ascii="宋体" w:eastAsia="宋体"/>
          <w:sz w:val="21"/>
          <w:szCs w:val="21"/>
        </w:rPr>
        <w:t>三、 评审程序</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_Toc207120525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31</w:t>
      </w:r>
      <w:r>
        <w:rPr>
          <w:rFonts w:hint="eastAsia" w:ascii="宋体" w:eastAsia="宋体"/>
          <w:sz w:val="21"/>
          <w:szCs w:val="21"/>
        </w:rPr>
        <w:fldChar w:fldCharType="end"/>
      </w:r>
      <w:r>
        <w:rPr>
          <w:rFonts w:hint="eastAsia" w:ascii="宋体" w:eastAsia="宋体"/>
          <w:sz w:val="21"/>
          <w:szCs w:val="21"/>
        </w:rPr>
        <w:fldChar w:fldCharType="end"/>
      </w:r>
    </w:p>
    <w:p w14:paraId="362161FE">
      <w:pPr>
        <w:pStyle w:val="17"/>
        <w:tabs>
          <w:tab w:val="right" w:leader="dot" w:pos="9736"/>
        </w:tabs>
        <w:spacing w:before="31" w:beforeLines="10" w:after="31" w:afterLines="10" w:line="360" w:lineRule="auto"/>
        <w:rPr>
          <w:rFonts w:ascii="宋体" w:eastAsia="宋体" w:cs="Arial"/>
          <w:b w:val="0"/>
          <w:bCs w:val="0"/>
          <w:caps w:val="0"/>
          <w:smallCaps w:val="0"/>
          <w:sz w:val="21"/>
          <w:szCs w:val="21"/>
        </w:rPr>
      </w:pPr>
      <w:r>
        <w:rPr>
          <w:sz w:val="21"/>
          <w:szCs w:val="21"/>
        </w:rPr>
        <w:fldChar w:fldCharType="begin"/>
      </w:r>
      <w:r>
        <w:rPr>
          <w:sz w:val="21"/>
          <w:szCs w:val="21"/>
        </w:rPr>
        <w:instrText xml:space="preserve"> HYPERLINK \l "_Toc207120526" </w:instrText>
      </w:r>
      <w:r>
        <w:rPr>
          <w:sz w:val="21"/>
          <w:szCs w:val="21"/>
        </w:rPr>
        <w:fldChar w:fldCharType="separate"/>
      </w:r>
      <w:r>
        <w:rPr>
          <w:rFonts w:hint="eastAsia" w:ascii="宋体" w:eastAsia="宋体"/>
          <w:b w:val="0"/>
          <w:bCs w:val="0"/>
          <w:sz w:val="21"/>
          <w:szCs w:val="21"/>
        </w:rPr>
        <w:t>第五章 合同文本</w:t>
      </w:r>
      <w:r>
        <w:rPr>
          <w:rFonts w:hint="eastAsia" w:ascii="宋体" w:eastAsia="宋体"/>
          <w:b w:val="0"/>
          <w:bCs w:val="0"/>
          <w:sz w:val="21"/>
          <w:szCs w:val="21"/>
        </w:rPr>
        <w:tab/>
      </w:r>
      <w:r>
        <w:rPr>
          <w:rFonts w:ascii="宋体" w:eastAsia="宋体"/>
          <w:b w:val="0"/>
          <w:bCs w:val="0"/>
          <w:sz w:val="21"/>
          <w:szCs w:val="21"/>
        </w:rPr>
        <w:fldChar w:fldCharType="begin"/>
      </w:r>
      <w:r>
        <w:rPr>
          <w:rFonts w:hint="eastAsia" w:ascii="宋体" w:eastAsia="宋体"/>
          <w:b w:val="0"/>
          <w:bCs w:val="0"/>
          <w:sz w:val="21"/>
          <w:szCs w:val="21"/>
        </w:rPr>
        <w:instrText xml:space="preserve"> </w:instrText>
      </w:r>
      <w:r>
        <w:rPr>
          <w:rFonts w:ascii="宋体" w:eastAsia="宋体"/>
          <w:b w:val="0"/>
          <w:bCs w:val="0"/>
          <w:sz w:val="21"/>
          <w:szCs w:val="21"/>
        </w:rPr>
        <w:instrText xml:space="preserve">PAGEREF _Toc207120526 \h</w:instrText>
      </w:r>
      <w:r>
        <w:rPr>
          <w:rFonts w:hint="eastAsia" w:ascii="宋体" w:eastAsia="宋体"/>
          <w:b w:val="0"/>
          <w:bCs w:val="0"/>
          <w:sz w:val="21"/>
          <w:szCs w:val="21"/>
        </w:rPr>
        <w:instrText xml:space="preserve"> </w:instrText>
      </w:r>
      <w:r>
        <w:rPr>
          <w:rFonts w:hint="eastAsia" w:ascii="宋体" w:eastAsia="宋体"/>
          <w:b w:val="0"/>
          <w:bCs w:val="0"/>
          <w:sz w:val="21"/>
          <w:szCs w:val="21"/>
        </w:rPr>
        <w:fldChar w:fldCharType="separate"/>
      </w:r>
      <w:r>
        <w:rPr>
          <w:rFonts w:ascii="宋体" w:eastAsia="宋体"/>
          <w:b w:val="0"/>
          <w:bCs w:val="0"/>
          <w:sz w:val="21"/>
          <w:szCs w:val="21"/>
        </w:rPr>
        <w:t>38</w:t>
      </w:r>
      <w:r>
        <w:rPr>
          <w:rFonts w:hint="eastAsia" w:ascii="宋体" w:eastAsia="宋体"/>
          <w:b w:val="0"/>
          <w:bCs w:val="0"/>
          <w:sz w:val="21"/>
          <w:szCs w:val="21"/>
        </w:rPr>
        <w:fldChar w:fldCharType="end"/>
      </w:r>
      <w:r>
        <w:rPr>
          <w:rFonts w:hint="eastAsia" w:ascii="宋体" w:eastAsia="宋体"/>
          <w:b w:val="0"/>
          <w:bCs w:val="0"/>
          <w:sz w:val="21"/>
          <w:szCs w:val="21"/>
        </w:rPr>
        <w:fldChar w:fldCharType="end"/>
      </w:r>
    </w:p>
    <w:p w14:paraId="40DFBD28">
      <w:pPr>
        <w:pStyle w:val="17"/>
        <w:tabs>
          <w:tab w:val="right" w:leader="dot" w:pos="9736"/>
        </w:tabs>
        <w:spacing w:before="31" w:beforeLines="10" w:after="31" w:afterLines="10" w:line="360" w:lineRule="auto"/>
        <w:rPr>
          <w:rFonts w:ascii="宋体" w:eastAsia="宋体" w:cs="Arial"/>
          <w:b w:val="0"/>
          <w:bCs w:val="0"/>
          <w:caps w:val="0"/>
          <w:smallCaps w:val="0"/>
          <w:sz w:val="21"/>
          <w:szCs w:val="21"/>
        </w:rPr>
      </w:pPr>
      <w:r>
        <w:rPr>
          <w:sz w:val="21"/>
          <w:szCs w:val="21"/>
        </w:rPr>
        <w:fldChar w:fldCharType="begin"/>
      </w:r>
      <w:r>
        <w:rPr>
          <w:sz w:val="21"/>
          <w:szCs w:val="21"/>
        </w:rPr>
        <w:instrText xml:space="preserve"> HYPERLINK \l "_Toc207120527" </w:instrText>
      </w:r>
      <w:r>
        <w:rPr>
          <w:sz w:val="21"/>
          <w:szCs w:val="21"/>
        </w:rPr>
        <w:fldChar w:fldCharType="separate"/>
      </w:r>
      <w:r>
        <w:rPr>
          <w:rFonts w:hint="eastAsia" w:ascii="宋体" w:eastAsia="宋体"/>
          <w:b w:val="0"/>
          <w:bCs w:val="0"/>
          <w:sz w:val="21"/>
          <w:szCs w:val="21"/>
        </w:rPr>
        <w:t>第六章 响应文件格式与要求</w:t>
      </w:r>
      <w:r>
        <w:rPr>
          <w:rFonts w:hint="eastAsia" w:ascii="宋体" w:eastAsia="宋体"/>
          <w:b w:val="0"/>
          <w:bCs w:val="0"/>
          <w:sz w:val="21"/>
          <w:szCs w:val="21"/>
        </w:rPr>
        <w:tab/>
      </w:r>
      <w:r>
        <w:rPr>
          <w:rFonts w:ascii="宋体" w:eastAsia="宋体"/>
          <w:b w:val="0"/>
          <w:bCs w:val="0"/>
          <w:sz w:val="21"/>
          <w:szCs w:val="21"/>
        </w:rPr>
        <w:fldChar w:fldCharType="begin"/>
      </w:r>
      <w:r>
        <w:rPr>
          <w:rFonts w:hint="eastAsia" w:ascii="宋体" w:eastAsia="宋体"/>
          <w:b w:val="0"/>
          <w:bCs w:val="0"/>
          <w:sz w:val="21"/>
          <w:szCs w:val="21"/>
        </w:rPr>
        <w:instrText xml:space="preserve"> </w:instrText>
      </w:r>
      <w:r>
        <w:rPr>
          <w:rFonts w:ascii="宋体" w:eastAsia="宋体"/>
          <w:b w:val="0"/>
          <w:bCs w:val="0"/>
          <w:sz w:val="21"/>
          <w:szCs w:val="21"/>
        </w:rPr>
        <w:instrText xml:space="preserve">PAGEREF _Toc207120527 \h</w:instrText>
      </w:r>
      <w:r>
        <w:rPr>
          <w:rFonts w:hint="eastAsia" w:ascii="宋体" w:eastAsia="宋体"/>
          <w:b w:val="0"/>
          <w:bCs w:val="0"/>
          <w:sz w:val="21"/>
          <w:szCs w:val="21"/>
        </w:rPr>
        <w:instrText xml:space="preserve"> </w:instrText>
      </w:r>
      <w:r>
        <w:rPr>
          <w:rFonts w:hint="eastAsia" w:ascii="宋体" w:eastAsia="宋体"/>
          <w:b w:val="0"/>
          <w:bCs w:val="0"/>
          <w:sz w:val="21"/>
          <w:szCs w:val="21"/>
        </w:rPr>
        <w:fldChar w:fldCharType="separate"/>
      </w:r>
      <w:r>
        <w:rPr>
          <w:rFonts w:ascii="宋体" w:eastAsia="宋体"/>
          <w:b w:val="0"/>
          <w:bCs w:val="0"/>
          <w:sz w:val="21"/>
          <w:szCs w:val="21"/>
        </w:rPr>
        <w:t>42</w:t>
      </w:r>
      <w:r>
        <w:rPr>
          <w:rFonts w:hint="eastAsia" w:ascii="宋体" w:eastAsia="宋体"/>
          <w:b w:val="0"/>
          <w:bCs w:val="0"/>
          <w:sz w:val="21"/>
          <w:szCs w:val="21"/>
        </w:rPr>
        <w:fldChar w:fldCharType="end"/>
      </w:r>
      <w:r>
        <w:rPr>
          <w:rFonts w:hint="eastAsia" w:ascii="宋体" w:eastAsia="宋体"/>
          <w:b w:val="0"/>
          <w:bCs w:val="0"/>
          <w:sz w:val="21"/>
          <w:szCs w:val="21"/>
        </w:rPr>
        <w:fldChar w:fldCharType="end"/>
      </w:r>
    </w:p>
    <w:p w14:paraId="7E0427FD">
      <w:pPr>
        <w:pStyle w:val="19"/>
        <w:tabs>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"_Toc207120528" </w:instrText>
      </w:r>
      <w:r>
        <w:rPr>
          <w:sz w:val="21"/>
          <w:szCs w:val="21"/>
        </w:rPr>
        <w:fldChar w:fldCharType="separate"/>
      </w:r>
      <w:r>
        <w:rPr>
          <w:rFonts w:hint="eastAsia" w:ascii="宋体" w:eastAsia="宋体"/>
          <w:sz w:val="21"/>
          <w:szCs w:val="21"/>
        </w:rPr>
        <w:t>响应文件封面（参考）</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_Toc207120528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43</w:t>
      </w:r>
      <w:r>
        <w:rPr>
          <w:rFonts w:hint="eastAsia" w:ascii="宋体" w:eastAsia="宋体"/>
          <w:sz w:val="21"/>
          <w:szCs w:val="21"/>
        </w:rPr>
        <w:fldChar w:fldCharType="end"/>
      </w:r>
      <w:r>
        <w:rPr>
          <w:rFonts w:hint="eastAsia" w:ascii="宋体" w:eastAsia="宋体"/>
          <w:sz w:val="21"/>
          <w:szCs w:val="21"/>
        </w:rPr>
        <w:fldChar w:fldCharType="end"/>
      </w:r>
    </w:p>
    <w:p w14:paraId="45DAC0CE">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"_Toc207120529" </w:instrText>
      </w:r>
      <w:r>
        <w:rPr>
          <w:sz w:val="21"/>
          <w:szCs w:val="21"/>
        </w:rPr>
        <w:fldChar w:fldCharType="separate"/>
      </w:r>
      <w:r>
        <w:rPr>
          <w:rFonts w:hint="eastAsia" w:ascii="宋体" w:eastAsia="宋体"/>
          <w:sz w:val="21"/>
          <w:szCs w:val="21"/>
        </w:rPr>
        <w:t>格式一：</w:t>
      </w:r>
      <w:r>
        <w:rPr>
          <w:rFonts w:hint="eastAsia" w:ascii="宋体" w:eastAsia="宋体" w:cs="Arial"/>
          <w:caps w:val="0"/>
          <w:smallCaps w:val="0"/>
          <w:sz w:val="21"/>
          <w:szCs w:val="21"/>
        </w:rPr>
        <w:tab/>
      </w:r>
      <w:r>
        <w:rPr>
          <w:rFonts w:hint="eastAsia" w:ascii="宋体" w:eastAsia="宋体"/>
          <w:sz w:val="21"/>
          <w:szCs w:val="21"/>
        </w:rPr>
        <w:t>响应承诺函</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_Toc207120529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44</w:t>
      </w:r>
      <w:r>
        <w:rPr>
          <w:rFonts w:hint="eastAsia" w:ascii="宋体" w:eastAsia="宋体"/>
          <w:sz w:val="21"/>
          <w:szCs w:val="21"/>
        </w:rPr>
        <w:fldChar w:fldCharType="end"/>
      </w:r>
      <w:r>
        <w:rPr>
          <w:rFonts w:hint="eastAsia" w:ascii="宋体" w:eastAsia="宋体"/>
          <w:sz w:val="21"/>
          <w:szCs w:val="21"/>
        </w:rPr>
        <w:fldChar w:fldCharType="end"/>
      </w:r>
    </w:p>
    <w:p w14:paraId="67D2AC33">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"_Toc207120530" </w:instrText>
      </w:r>
      <w:r>
        <w:rPr>
          <w:sz w:val="21"/>
          <w:szCs w:val="21"/>
        </w:rPr>
        <w:fldChar w:fldCharType="separate"/>
      </w:r>
      <w:r>
        <w:rPr>
          <w:rFonts w:hint="eastAsia" w:ascii="宋体" w:eastAsia="宋体"/>
          <w:sz w:val="21"/>
          <w:szCs w:val="21"/>
        </w:rPr>
        <w:t>格式二：</w:t>
      </w:r>
      <w:r>
        <w:rPr>
          <w:rFonts w:hint="eastAsia" w:ascii="宋体" w:eastAsia="宋体" w:cs="Arial"/>
          <w:caps w:val="0"/>
          <w:smallCaps w:val="0"/>
          <w:sz w:val="21"/>
          <w:szCs w:val="21"/>
        </w:rPr>
        <w:tab/>
      </w:r>
      <w:r>
        <w:rPr>
          <w:rFonts w:hint="eastAsia" w:ascii="宋体" w:eastAsia="宋体"/>
          <w:sz w:val="21"/>
          <w:szCs w:val="21"/>
        </w:rPr>
        <w:t>首轮报价表</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_Toc207120530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46</w:t>
      </w:r>
      <w:r>
        <w:rPr>
          <w:rFonts w:hint="eastAsia" w:ascii="宋体" w:eastAsia="宋体"/>
          <w:sz w:val="21"/>
          <w:szCs w:val="21"/>
        </w:rPr>
        <w:fldChar w:fldCharType="end"/>
      </w:r>
      <w:r>
        <w:rPr>
          <w:rFonts w:hint="eastAsia" w:ascii="宋体" w:eastAsia="宋体"/>
          <w:sz w:val="21"/>
          <w:szCs w:val="21"/>
        </w:rPr>
        <w:fldChar w:fldCharType="end"/>
      </w:r>
    </w:p>
    <w:p w14:paraId="7CA0E2B3">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"_Toc207120531" </w:instrText>
      </w:r>
      <w:r>
        <w:rPr>
          <w:sz w:val="21"/>
          <w:szCs w:val="21"/>
        </w:rPr>
        <w:fldChar w:fldCharType="separate"/>
      </w:r>
      <w:r>
        <w:rPr>
          <w:rFonts w:hint="eastAsia" w:ascii="宋体" w:eastAsia="宋体"/>
          <w:sz w:val="21"/>
          <w:szCs w:val="21"/>
        </w:rPr>
        <w:t>格式三：</w:t>
      </w:r>
      <w:r>
        <w:rPr>
          <w:rFonts w:hint="eastAsia" w:ascii="宋体" w:eastAsia="宋体" w:cs="Arial"/>
          <w:caps w:val="0"/>
          <w:smallCaps w:val="0"/>
          <w:sz w:val="21"/>
          <w:szCs w:val="21"/>
        </w:rPr>
        <w:tab/>
      </w:r>
      <w:r>
        <w:rPr>
          <w:rFonts w:hint="eastAsia" w:ascii="宋体" w:eastAsia="宋体"/>
          <w:sz w:val="21"/>
          <w:szCs w:val="21"/>
        </w:rPr>
        <w:t>分项报价表</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_Toc207120531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47</w:t>
      </w:r>
      <w:r>
        <w:rPr>
          <w:rFonts w:hint="eastAsia" w:ascii="宋体" w:eastAsia="宋体"/>
          <w:sz w:val="21"/>
          <w:szCs w:val="21"/>
        </w:rPr>
        <w:fldChar w:fldCharType="end"/>
      </w:r>
      <w:r>
        <w:rPr>
          <w:rFonts w:hint="eastAsia" w:ascii="宋体" w:eastAsia="宋体"/>
          <w:sz w:val="21"/>
          <w:szCs w:val="21"/>
        </w:rPr>
        <w:fldChar w:fldCharType="end"/>
      </w:r>
    </w:p>
    <w:p w14:paraId="5B89EFD0">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"_Toc207120532" </w:instrText>
      </w:r>
      <w:r>
        <w:rPr>
          <w:sz w:val="21"/>
          <w:szCs w:val="21"/>
        </w:rPr>
        <w:fldChar w:fldCharType="separate"/>
      </w:r>
      <w:r>
        <w:rPr>
          <w:rFonts w:hint="eastAsia" w:ascii="宋体" w:eastAsia="宋体"/>
          <w:sz w:val="21"/>
          <w:szCs w:val="21"/>
        </w:rPr>
        <w:t>格式四：</w:t>
      </w:r>
      <w:r>
        <w:rPr>
          <w:rFonts w:hint="eastAsia" w:ascii="宋体" w:eastAsia="宋体" w:cs="Arial"/>
          <w:caps w:val="0"/>
          <w:smallCaps w:val="0"/>
          <w:sz w:val="21"/>
          <w:szCs w:val="21"/>
        </w:rPr>
        <w:tab/>
      </w:r>
      <w:r>
        <w:rPr>
          <w:rFonts w:hint="eastAsia" w:ascii="宋体" w:eastAsia="宋体"/>
          <w:sz w:val="21"/>
          <w:szCs w:val="21"/>
        </w:rPr>
        <w:t>政策适用性说明</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_Toc207120532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48</w:t>
      </w:r>
      <w:r>
        <w:rPr>
          <w:rFonts w:hint="eastAsia" w:ascii="宋体" w:eastAsia="宋体"/>
          <w:sz w:val="21"/>
          <w:szCs w:val="21"/>
        </w:rPr>
        <w:fldChar w:fldCharType="end"/>
      </w:r>
      <w:r>
        <w:rPr>
          <w:rFonts w:hint="eastAsia" w:ascii="宋体" w:eastAsia="宋体"/>
          <w:sz w:val="21"/>
          <w:szCs w:val="21"/>
        </w:rPr>
        <w:fldChar w:fldCharType="end"/>
      </w:r>
    </w:p>
    <w:p w14:paraId="71492554">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"_Toc207120533" </w:instrText>
      </w:r>
      <w:r>
        <w:rPr>
          <w:sz w:val="21"/>
          <w:szCs w:val="21"/>
        </w:rPr>
        <w:fldChar w:fldCharType="separate"/>
      </w:r>
      <w:r>
        <w:rPr>
          <w:rFonts w:hint="eastAsia" w:ascii="宋体" w:eastAsia="宋体"/>
          <w:sz w:val="21"/>
          <w:szCs w:val="21"/>
        </w:rPr>
        <w:t>格式五：</w:t>
      </w:r>
      <w:r>
        <w:rPr>
          <w:rFonts w:hint="eastAsia" w:ascii="宋体" w:eastAsia="宋体" w:cs="Arial"/>
          <w:caps w:val="0"/>
          <w:smallCaps w:val="0"/>
          <w:sz w:val="21"/>
          <w:szCs w:val="21"/>
        </w:rPr>
        <w:tab/>
      </w:r>
      <w:r>
        <w:rPr>
          <w:rFonts w:hint="eastAsia" w:ascii="宋体" w:eastAsia="宋体"/>
          <w:sz w:val="21"/>
          <w:szCs w:val="21"/>
        </w:rPr>
        <w:t>法定代表人证明书</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_Toc207120533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49</w:t>
      </w:r>
      <w:r>
        <w:rPr>
          <w:rFonts w:hint="eastAsia" w:ascii="宋体" w:eastAsia="宋体"/>
          <w:sz w:val="21"/>
          <w:szCs w:val="21"/>
        </w:rPr>
        <w:fldChar w:fldCharType="end"/>
      </w:r>
      <w:r>
        <w:rPr>
          <w:rFonts w:hint="eastAsia" w:ascii="宋体" w:eastAsia="宋体"/>
          <w:sz w:val="21"/>
          <w:szCs w:val="21"/>
        </w:rPr>
        <w:fldChar w:fldCharType="end"/>
      </w:r>
    </w:p>
    <w:p w14:paraId="31DE5AAB">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"_Toc207120534" </w:instrText>
      </w:r>
      <w:r>
        <w:rPr>
          <w:sz w:val="21"/>
          <w:szCs w:val="21"/>
        </w:rPr>
        <w:fldChar w:fldCharType="separate"/>
      </w:r>
      <w:r>
        <w:rPr>
          <w:rFonts w:hint="eastAsia" w:ascii="宋体" w:eastAsia="宋体"/>
          <w:sz w:val="21"/>
          <w:szCs w:val="21"/>
        </w:rPr>
        <w:t>格式六：</w:t>
      </w:r>
      <w:r>
        <w:rPr>
          <w:rFonts w:hint="eastAsia" w:ascii="宋体" w:eastAsia="宋体" w:cs="Arial"/>
          <w:caps w:val="0"/>
          <w:smallCaps w:val="0"/>
          <w:sz w:val="21"/>
          <w:szCs w:val="21"/>
        </w:rPr>
        <w:tab/>
      </w:r>
      <w:r>
        <w:rPr>
          <w:rFonts w:hint="eastAsia" w:ascii="宋体" w:eastAsia="宋体"/>
          <w:sz w:val="21"/>
          <w:szCs w:val="21"/>
        </w:rPr>
        <w:t>法定代表人授权书</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_Toc207120534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50</w:t>
      </w:r>
      <w:r>
        <w:rPr>
          <w:rFonts w:hint="eastAsia" w:ascii="宋体" w:eastAsia="宋体"/>
          <w:sz w:val="21"/>
          <w:szCs w:val="21"/>
        </w:rPr>
        <w:fldChar w:fldCharType="end"/>
      </w:r>
      <w:r>
        <w:rPr>
          <w:rFonts w:hint="eastAsia" w:ascii="宋体" w:eastAsia="宋体"/>
          <w:sz w:val="21"/>
          <w:szCs w:val="21"/>
        </w:rPr>
        <w:fldChar w:fldCharType="end"/>
      </w:r>
    </w:p>
    <w:p w14:paraId="72E082E0">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"_Toc207120535" </w:instrText>
      </w:r>
      <w:r>
        <w:rPr>
          <w:sz w:val="21"/>
          <w:szCs w:val="21"/>
        </w:rPr>
        <w:fldChar w:fldCharType="separate"/>
      </w:r>
      <w:r>
        <w:rPr>
          <w:rFonts w:hint="eastAsia" w:ascii="宋体" w:eastAsia="宋体"/>
          <w:sz w:val="21"/>
          <w:szCs w:val="21"/>
        </w:rPr>
        <w:t>格式七：</w:t>
      </w:r>
      <w:r>
        <w:rPr>
          <w:rFonts w:hint="eastAsia" w:ascii="宋体" w:eastAsia="宋体" w:cs="Arial"/>
          <w:caps w:val="0"/>
          <w:smallCaps w:val="0"/>
          <w:sz w:val="21"/>
          <w:szCs w:val="21"/>
        </w:rPr>
        <w:tab/>
      </w:r>
      <w:r>
        <w:rPr>
          <w:rFonts w:hint="eastAsia" w:ascii="宋体" w:eastAsia="宋体"/>
          <w:sz w:val="21"/>
          <w:szCs w:val="21"/>
        </w:rPr>
        <w:t>提供具有独立承担民事责任的能力的证明材料</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_Toc207120535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51</w:t>
      </w:r>
      <w:r>
        <w:rPr>
          <w:rFonts w:hint="eastAsia" w:ascii="宋体" w:eastAsia="宋体"/>
          <w:sz w:val="21"/>
          <w:szCs w:val="21"/>
        </w:rPr>
        <w:fldChar w:fldCharType="end"/>
      </w:r>
      <w:r>
        <w:rPr>
          <w:rFonts w:hint="eastAsia" w:ascii="宋体" w:eastAsia="宋体"/>
          <w:sz w:val="21"/>
          <w:szCs w:val="21"/>
        </w:rPr>
        <w:fldChar w:fldCharType="end"/>
      </w:r>
    </w:p>
    <w:p w14:paraId="4D236278">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"_Toc207120536" </w:instrText>
      </w:r>
      <w:r>
        <w:rPr>
          <w:sz w:val="21"/>
          <w:szCs w:val="21"/>
        </w:rPr>
        <w:fldChar w:fldCharType="separate"/>
      </w:r>
      <w:r>
        <w:rPr>
          <w:rFonts w:hint="eastAsia" w:ascii="宋体" w:eastAsia="宋体"/>
          <w:sz w:val="21"/>
          <w:szCs w:val="21"/>
        </w:rPr>
        <w:t>格式八：</w:t>
      </w:r>
      <w:r>
        <w:rPr>
          <w:rFonts w:hint="eastAsia" w:ascii="宋体" w:eastAsia="宋体" w:cs="Arial"/>
          <w:caps w:val="0"/>
          <w:smallCaps w:val="0"/>
          <w:sz w:val="21"/>
          <w:szCs w:val="21"/>
        </w:rPr>
        <w:tab/>
      </w:r>
      <w:r>
        <w:rPr>
          <w:rFonts w:hint="eastAsia" w:ascii="宋体" w:eastAsia="宋体"/>
          <w:sz w:val="21"/>
          <w:szCs w:val="21"/>
        </w:rPr>
        <w:t>资格条件承诺函</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_Toc207120536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51</w:t>
      </w:r>
      <w:r>
        <w:rPr>
          <w:rFonts w:hint="eastAsia" w:ascii="宋体" w:eastAsia="宋体"/>
          <w:sz w:val="21"/>
          <w:szCs w:val="21"/>
        </w:rPr>
        <w:fldChar w:fldCharType="end"/>
      </w:r>
      <w:r>
        <w:rPr>
          <w:rFonts w:hint="eastAsia" w:ascii="宋体" w:eastAsia="宋体"/>
          <w:sz w:val="21"/>
          <w:szCs w:val="21"/>
        </w:rPr>
        <w:fldChar w:fldCharType="end"/>
      </w:r>
    </w:p>
    <w:p w14:paraId="32DE7321">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"_Toc207120537" </w:instrText>
      </w:r>
      <w:r>
        <w:rPr>
          <w:sz w:val="21"/>
          <w:szCs w:val="21"/>
        </w:rPr>
        <w:fldChar w:fldCharType="separate"/>
      </w:r>
      <w:r>
        <w:rPr>
          <w:rFonts w:hint="eastAsia" w:ascii="宋体" w:eastAsia="宋体"/>
          <w:sz w:val="21"/>
          <w:szCs w:val="21"/>
        </w:rPr>
        <w:t>格式九：</w:t>
      </w:r>
      <w:r>
        <w:rPr>
          <w:rFonts w:hint="eastAsia" w:ascii="宋体" w:eastAsia="宋体" w:cs="Arial"/>
          <w:caps w:val="0"/>
          <w:smallCaps w:val="0"/>
          <w:sz w:val="21"/>
          <w:szCs w:val="21"/>
        </w:rPr>
        <w:tab/>
      </w:r>
      <w:r>
        <w:rPr>
          <w:rFonts w:hint="eastAsia" w:ascii="宋体" w:eastAsia="宋体"/>
          <w:sz w:val="21"/>
          <w:szCs w:val="21"/>
        </w:rPr>
        <w:t>其他资格要求</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_Toc207120537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52</w:t>
      </w:r>
      <w:r>
        <w:rPr>
          <w:rFonts w:hint="eastAsia" w:ascii="宋体" w:eastAsia="宋体"/>
          <w:sz w:val="21"/>
          <w:szCs w:val="21"/>
        </w:rPr>
        <w:fldChar w:fldCharType="end"/>
      </w:r>
      <w:r>
        <w:rPr>
          <w:rFonts w:hint="eastAsia" w:ascii="宋体" w:eastAsia="宋体"/>
          <w:sz w:val="21"/>
          <w:szCs w:val="21"/>
        </w:rPr>
        <w:fldChar w:fldCharType="end"/>
      </w:r>
    </w:p>
    <w:p w14:paraId="6BE6600D">
      <w:pPr>
        <w:pStyle w:val="19"/>
        <w:tabs>
          <w:tab w:val="left" w:pos="140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"_Toc207120538" </w:instrText>
      </w:r>
      <w:r>
        <w:rPr>
          <w:sz w:val="21"/>
          <w:szCs w:val="21"/>
        </w:rPr>
        <w:fldChar w:fldCharType="separate"/>
      </w:r>
      <w:r>
        <w:rPr>
          <w:rFonts w:hint="eastAsia" w:ascii="宋体" w:eastAsia="宋体"/>
          <w:sz w:val="21"/>
          <w:szCs w:val="21"/>
        </w:rPr>
        <w:t>格式十：</w:t>
      </w:r>
      <w:r>
        <w:rPr>
          <w:rFonts w:hint="eastAsia" w:ascii="宋体" w:eastAsia="宋体" w:cs="Arial"/>
          <w:caps w:val="0"/>
          <w:smallCaps w:val="0"/>
          <w:sz w:val="21"/>
          <w:szCs w:val="21"/>
        </w:rPr>
        <w:tab/>
      </w:r>
      <w:r>
        <w:rPr>
          <w:rFonts w:hint="eastAsia" w:ascii="宋体" w:eastAsia="宋体"/>
          <w:sz w:val="21"/>
          <w:szCs w:val="21"/>
        </w:rPr>
        <w:t>中小企业声明函（以下格式文件由供应商根据需要选用，如不适用可删除）</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_Toc207120538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53</w:t>
      </w:r>
      <w:r>
        <w:rPr>
          <w:rFonts w:hint="eastAsia" w:ascii="宋体" w:eastAsia="宋体"/>
          <w:sz w:val="21"/>
          <w:szCs w:val="21"/>
        </w:rPr>
        <w:fldChar w:fldCharType="end"/>
      </w:r>
      <w:r>
        <w:rPr>
          <w:rFonts w:hint="eastAsia" w:ascii="宋体" w:eastAsia="宋体"/>
          <w:sz w:val="21"/>
          <w:szCs w:val="21"/>
        </w:rPr>
        <w:fldChar w:fldCharType="end"/>
      </w:r>
    </w:p>
    <w:p w14:paraId="56D8AC81">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"_Toc207120539" </w:instrText>
      </w:r>
      <w:r>
        <w:rPr>
          <w:sz w:val="21"/>
          <w:szCs w:val="21"/>
        </w:rPr>
        <w:fldChar w:fldCharType="separate"/>
      </w:r>
      <w:r>
        <w:rPr>
          <w:rFonts w:hint="eastAsia" w:ascii="宋体" w:eastAsia="宋体"/>
          <w:sz w:val="21"/>
          <w:szCs w:val="21"/>
        </w:rPr>
        <w:t>格式十一：</w:t>
      </w:r>
      <w:r>
        <w:rPr>
          <w:rFonts w:hint="eastAsia" w:ascii="宋体" w:eastAsia="宋体" w:cs="Arial"/>
          <w:caps w:val="0"/>
          <w:smallCaps w:val="0"/>
          <w:sz w:val="21"/>
          <w:szCs w:val="21"/>
        </w:rPr>
        <w:tab/>
      </w:r>
      <w:r>
        <w:rPr>
          <w:rFonts w:hint="eastAsia" w:ascii="宋体" w:eastAsia="宋体"/>
          <w:sz w:val="21"/>
          <w:szCs w:val="21"/>
        </w:rPr>
        <w:t>监狱企业</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_Toc207120539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54</w:t>
      </w:r>
      <w:r>
        <w:rPr>
          <w:rFonts w:hint="eastAsia" w:ascii="宋体" w:eastAsia="宋体"/>
          <w:sz w:val="21"/>
          <w:szCs w:val="21"/>
        </w:rPr>
        <w:fldChar w:fldCharType="end"/>
      </w:r>
      <w:r>
        <w:rPr>
          <w:rFonts w:hint="eastAsia" w:ascii="宋体" w:eastAsia="宋体"/>
          <w:sz w:val="21"/>
          <w:szCs w:val="21"/>
        </w:rPr>
        <w:fldChar w:fldCharType="end"/>
      </w:r>
    </w:p>
    <w:p w14:paraId="57672354">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"_Toc207120540" </w:instrText>
      </w:r>
      <w:r>
        <w:rPr>
          <w:sz w:val="21"/>
          <w:szCs w:val="21"/>
        </w:rPr>
        <w:fldChar w:fldCharType="separate"/>
      </w:r>
      <w:r>
        <w:rPr>
          <w:rFonts w:hint="eastAsia" w:ascii="宋体" w:eastAsia="宋体"/>
          <w:sz w:val="21"/>
          <w:szCs w:val="21"/>
        </w:rPr>
        <w:t>格式十二：</w:t>
      </w:r>
      <w:r>
        <w:rPr>
          <w:rFonts w:hint="eastAsia" w:ascii="宋体" w:eastAsia="宋体" w:cs="Arial"/>
          <w:caps w:val="0"/>
          <w:smallCaps w:val="0"/>
          <w:sz w:val="21"/>
          <w:szCs w:val="21"/>
        </w:rPr>
        <w:tab/>
      </w:r>
      <w:r>
        <w:rPr>
          <w:rFonts w:hint="eastAsia" w:ascii="宋体" w:eastAsia="宋体"/>
          <w:sz w:val="21"/>
          <w:szCs w:val="21"/>
        </w:rPr>
        <w:t>残疾人福利性单位声明</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_Toc207120540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54</w:t>
      </w:r>
      <w:r>
        <w:rPr>
          <w:rFonts w:hint="eastAsia" w:ascii="宋体" w:eastAsia="宋体"/>
          <w:sz w:val="21"/>
          <w:szCs w:val="21"/>
        </w:rPr>
        <w:fldChar w:fldCharType="end"/>
      </w:r>
      <w:r>
        <w:rPr>
          <w:rFonts w:hint="eastAsia" w:ascii="宋体" w:eastAsia="宋体"/>
          <w:sz w:val="21"/>
          <w:szCs w:val="21"/>
        </w:rPr>
        <w:fldChar w:fldCharType="end"/>
      </w:r>
    </w:p>
    <w:p w14:paraId="4D30DC7E">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"_Toc207120541" </w:instrText>
      </w:r>
      <w:r>
        <w:rPr>
          <w:sz w:val="21"/>
          <w:szCs w:val="21"/>
        </w:rPr>
        <w:fldChar w:fldCharType="separate"/>
      </w:r>
      <w:r>
        <w:rPr>
          <w:rFonts w:hint="eastAsia" w:ascii="宋体" w:eastAsia="宋体"/>
          <w:sz w:val="21"/>
          <w:szCs w:val="21"/>
        </w:rPr>
        <w:t>格式十三：</w:t>
      </w:r>
      <w:r>
        <w:rPr>
          <w:rFonts w:hint="eastAsia" w:ascii="宋体" w:eastAsia="宋体" w:cs="Arial"/>
          <w:caps w:val="0"/>
          <w:smallCaps w:val="0"/>
          <w:sz w:val="21"/>
          <w:szCs w:val="21"/>
        </w:rPr>
        <w:tab/>
      </w:r>
      <w:r>
        <w:rPr>
          <w:rFonts w:hint="eastAsia" w:ascii="宋体" w:eastAsia="宋体"/>
          <w:sz w:val="21"/>
          <w:szCs w:val="21"/>
        </w:rPr>
        <w:t>需要采购人提供的附加条件</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_Toc207120541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55</w:t>
      </w:r>
      <w:r>
        <w:rPr>
          <w:rFonts w:hint="eastAsia" w:ascii="宋体" w:eastAsia="宋体"/>
          <w:sz w:val="21"/>
          <w:szCs w:val="21"/>
        </w:rPr>
        <w:fldChar w:fldCharType="end"/>
      </w:r>
      <w:r>
        <w:rPr>
          <w:rFonts w:hint="eastAsia" w:ascii="宋体" w:eastAsia="宋体"/>
          <w:sz w:val="21"/>
          <w:szCs w:val="21"/>
        </w:rPr>
        <w:fldChar w:fldCharType="end"/>
      </w:r>
    </w:p>
    <w:p w14:paraId="3CA0505D">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"_Toc207120542" </w:instrText>
      </w:r>
      <w:r>
        <w:rPr>
          <w:sz w:val="21"/>
          <w:szCs w:val="21"/>
        </w:rPr>
        <w:fldChar w:fldCharType="separate"/>
      </w:r>
      <w:r>
        <w:rPr>
          <w:rFonts w:hint="eastAsia" w:ascii="宋体" w:eastAsia="宋体"/>
          <w:sz w:val="21"/>
          <w:szCs w:val="21"/>
        </w:rPr>
        <w:t>格式十四：</w:t>
      </w:r>
      <w:r>
        <w:rPr>
          <w:rFonts w:hint="eastAsia" w:ascii="宋体" w:eastAsia="宋体" w:cs="Arial"/>
          <w:caps w:val="0"/>
          <w:smallCaps w:val="0"/>
          <w:sz w:val="21"/>
          <w:szCs w:val="21"/>
        </w:rPr>
        <w:tab/>
      </w:r>
      <w:r>
        <w:rPr>
          <w:rFonts w:hint="eastAsia" w:ascii="宋体" w:eastAsia="宋体"/>
          <w:sz w:val="21"/>
          <w:szCs w:val="21"/>
        </w:rPr>
        <w:t>商务条款响应表</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_Toc207120542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56</w:t>
      </w:r>
      <w:r>
        <w:rPr>
          <w:rFonts w:hint="eastAsia" w:ascii="宋体" w:eastAsia="宋体"/>
          <w:sz w:val="21"/>
          <w:szCs w:val="21"/>
        </w:rPr>
        <w:fldChar w:fldCharType="end"/>
      </w:r>
      <w:r>
        <w:rPr>
          <w:rFonts w:hint="eastAsia" w:ascii="宋体" w:eastAsia="宋体"/>
          <w:sz w:val="21"/>
          <w:szCs w:val="21"/>
        </w:rPr>
        <w:fldChar w:fldCharType="end"/>
      </w:r>
    </w:p>
    <w:p w14:paraId="0D426F2C">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"_Toc207120543" </w:instrText>
      </w:r>
      <w:r>
        <w:rPr>
          <w:sz w:val="21"/>
          <w:szCs w:val="21"/>
        </w:rPr>
        <w:fldChar w:fldCharType="separate"/>
      </w:r>
      <w:r>
        <w:rPr>
          <w:rFonts w:hint="eastAsia" w:ascii="宋体" w:eastAsia="宋体"/>
          <w:sz w:val="21"/>
          <w:szCs w:val="21"/>
        </w:rPr>
        <w:t>格式十五：</w:t>
      </w:r>
      <w:r>
        <w:rPr>
          <w:rFonts w:hint="eastAsia" w:ascii="宋体" w:eastAsia="宋体" w:cs="Arial"/>
          <w:caps w:val="0"/>
          <w:smallCaps w:val="0"/>
          <w:sz w:val="21"/>
          <w:szCs w:val="21"/>
        </w:rPr>
        <w:tab/>
      </w:r>
      <w:r>
        <w:rPr>
          <w:rFonts w:hint="eastAsia" w:ascii="宋体" w:eastAsia="宋体"/>
          <w:sz w:val="21"/>
          <w:szCs w:val="21"/>
        </w:rPr>
        <w:t>技术条款响应表</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_Toc207120543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57</w:t>
      </w:r>
      <w:r>
        <w:rPr>
          <w:rFonts w:hint="eastAsia" w:ascii="宋体" w:eastAsia="宋体"/>
          <w:sz w:val="21"/>
          <w:szCs w:val="21"/>
        </w:rPr>
        <w:fldChar w:fldCharType="end"/>
      </w:r>
      <w:r>
        <w:rPr>
          <w:rFonts w:hint="eastAsia" w:ascii="宋体" w:eastAsia="宋体"/>
          <w:sz w:val="21"/>
          <w:szCs w:val="21"/>
        </w:rPr>
        <w:fldChar w:fldCharType="end"/>
      </w:r>
    </w:p>
    <w:p w14:paraId="15CF670E">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"_Toc207120544" </w:instrText>
      </w:r>
      <w:r>
        <w:rPr>
          <w:sz w:val="21"/>
          <w:szCs w:val="21"/>
        </w:rPr>
        <w:fldChar w:fldCharType="separate"/>
      </w:r>
      <w:r>
        <w:rPr>
          <w:rFonts w:hint="eastAsia" w:ascii="宋体" w:eastAsia="宋体"/>
          <w:sz w:val="21"/>
          <w:szCs w:val="21"/>
        </w:rPr>
        <w:t>格式十六：</w:t>
      </w:r>
      <w:r>
        <w:rPr>
          <w:rFonts w:hint="eastAsia" w:ascii="宋体" w:eastAsia="宋体" w:cs="Arial"/>
          <w:caps w:val="0"/>
          <w:smallCaps w:val="0"/>
          <w:sz w:val="21"/>
          <w:szCs w:val="21"/>
        </w:rPr>
        <w:tab/>
      </w:r>
      <w:r>
        <w:rPr>
          <w:rFonts w:hint="eastAsia" w:ascii="宋体" w:eastAsia="宋体"/>
          <w:sz w:val="21"/>
          <w:szCs w:val="21"/>
        </w:rPr>
        <w:t>承诺函</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_Toc207120544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58</w:t>
      </w:r>
      <w:r>
        <w:rPr>
          <w:rFonts w:hint="eastAsia" w:ascii="宋体" w:eastAsia="宋体"/>
          <w:sz w:val="21"/>
          <w:szCs w:val="21"/>
        </w:rPr>
        <w:fldChar w:fldCharType="end"/>
      </w:r>
      <w:r>
        <w:rPr>
          <w:rFonts w:hint="eastAsia" w:ascii="宋体" w:eastAsia="宋体"/>
          <w:sz w:val="21"/>
          <w:szCs w:val="21"/>
        </w:rPr>
        <w:fldChar w:fldCharType="end"/>
      </w:r>
    </w:p>
    <w:p w14:paraId="0E4F7029">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"_Toc207120545" </w:instrText>
      </w:r>
      <w:r>
        <w:rPr>
          <w:sz w:val="21"/>
          <w:szCs w:val="21"/>
        </w:rPr>
        <w:fldChar w:fldCharType="separate"/>
      </w:r>
      <w:r>
        <w:rPr>
          <w:rFonts w:hint="eastAsia" w:ascii="宋体" w:eastAsia="宋体"/>
          <w:sz w:val="21"/>
          <w:szCs w:val="21"/>
        </w:rPr>
        <w:t>格式十七：</w:t>
      </w:r>
      <w:r>
        <w:rPr>
          <w:rFonts w:hint="eastAsia" w:ascii="宋体" w:eastAsia="宋体" w:cs="Arial"/>
          <w:caps w:val="0"/>
          <w:smallCaps w:val="0"/>
          <w:sz w:val="21"/>
          <w:szCs w:val="21"/>
        </w:rPr>
        <w:tab/>
      </w:r>
      <w:r>
        <w:rPr>
          <w:rFonts w:hint="eastAsia" w:ascii="宋体" w:eastAsia="宋体"/>
          <w:sz w:val="21"/>
          <w:szCs w:val="21"/>
        </w:rPr>
        <w:t>类似项目业绩</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_Toc207120545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59</w:t>
      </w:r>
      <w:r>
        <w:rPr>
          <w:rFonts w:hint="eastAsia" w:ascii="宋体" w:eastAsia="宋体"/>
          <w:sz w:val="21"/>
          <w:szCs w:val="21"/>
        </w:rPr>
        <w:fldChar w:fldCharType="end"/>
      </w:r>
      <w:r>
        <w:rPr>
          <w:rFonts w:hint="eastAsia" w:ascii="宋体" w:eastAsia="宋体"/>
          <w:sz w:val="21"/>
          <w:szCs w:val="21"/>
        </w:rPr>
        <w:fldChar w:fldCharType="end"/>
      </w:r>
    </w:p>
    <w:p w14:paraId="16606E2D">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"_Toc207120546" </w:instrText>
      </w:r>
      <w:r>
        <w:rPr>
          <w:sz w:val="21"/>
          <w:szCs w:val="21"/>
        </w:rPr>
        <w:fldChar w:fldCharType="separate"/>
      </w:r>
      <w:r>
        <w:rPr>
          <w:rFonts w:hint="eastAsia" w:ascii="宋体" w:eastAsia="宋体"/>
          <w:sz w:val="21"/>
          <w:szCs w:val="21"/>
        </w:rPr>
        <w:t>格式十八：</w:t>
      </w:r>
      <w:r>
        <w:rPr>
          <w:rFonts w:hint="eastAsia" w:ascii="宋体" w:eastAsia="宋体" w:cs="Arial"/>
          <w:caps w:val="0"/>
          <w:smallCaps w:val="0"/>
          <w:sz w:val="21"/>
          <w:szCs w:val="21"/>
        </w:rPr>
        <w:tab/>
      </w:r>
      <w:r>
        <w:rPr>
          <w:rFonts w:hint="eastAsia" w:ascii="宋体" w:eastAsia="宋体"/>
          <w:sz w:val="21"/>
          <w:szCs w:val="21"/>
        </w:rPr>
        <w:t>其他商务和技术评审内容</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_Toc207120546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59</w:t>
      </w:r>
      <w:r>
        <w:rPr>
          <w:rFonts w:hint="eastAsia" w:ascii="宋体" w:eastAsia="宋体"/>
          <w:sz w:val="21"/>
          <w:szCs w:val="21"/>
        </w:rPr>
        <w:fldChar w:fldCharType="end"/>
      </w:r>
      <w:r>
        <w:rPr>
          <w:rFonts w:hint="eastAsia" w:ascii="宋体" w:eastAsia="宋体"/>
          <w:sz w:val="21"/>
          <w:szCs w:val="21"/>
        </w:rPr>
        <w:fldChar w:fldCharType="end"/>
      </w:r>
    </w:p>
    <w:p w14:paraId="7A157443">
      <w:pPr>
        <w:pStyle w:val="19"/>
        <w:tabs>
          <w:tab w:val="left" w:pos="1760"/>
          <w:tab w:val="right" w:leader="dot" w:pos="9736"/>
        </w:tabs>
        <w:spacing w:before="31" w:beforeLines="10" w:beforeAutospacing="0" w:after="31" w:afterLines="10" w:afterAutospacing="0" w:line="360" w:lineRule="auto"/>
        <w:rPr>
          <w:rFonts w:ascii="宋体" w:eastAsia="宋体" w:cs="Arial"/>
          <w:caps w:val="0"/>
          <w:smallCaps w:val="0"/>
          <w:sz w:val="21"/>
          <w:szCs w:val="21"/>
        </w:rPr>
      </w:pPr>
      <w:r>
        <w:rPr>
          <w:sz w:val="21"/>
          <w:szCs w:val="21"/>
        </w:rPr>
        <w:fldChar w:fldCharType="begin"/>
      </w:r>
      <w:r>
        <w:rPr>
          <w:sz w:val="21"/>
          <w:szCs w:val="21"/>
        </w:rPr>
        <w:instrText xml:space="preserve"> HYPERLINK \l "_Toc207120547" </w:instrText>
      </w:r>
      <w:r>
        <w:rPr>
          <w:sz w:val="21"/>
          <w:szCs w:val="21"/>
        </w:rPr>
        <w:fldChar w:fldCharType="separate"/>
      </w:r>
      <w:r>
        <w:rPr>
          <w:rFonts w:hint="eastAsia" w:ascii="宋体" w:eastAsia="宋体"/>
          <w:sz w:val="21"/>
          <w:szCs w:val="21"/>
        </w:rPr>
        <w:t>格式十九：</w:t>
      </w:r>
      <w:r>
        <w:rPr>
          <w:rFonts w:hint="eastAsia" w:ascii="宋体" w:eastAsia="宋体" w:cs="Arial"/>
          <w:caps w:val="0"/>
          <w:smallCaps w:val="0"/>
          <w:sz w:val="21"/>
          <w:szCs w:val="21"/>
        </w:rPr>
        <w:tab/>
      </w:r>
      <w:r>
        <w:rPr>
          <w:rFonts w:hint="eastAsia" w:ascii="宋体" w:eastAsia="宋体"/>
          <w:sz w:val="21"/>
          <w:szCs w:val="21"/>
        </w:rPr>
        <w:t>其它重要事项说明及承诺</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_Toc207120547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59</w:t>
      </w:r>
      <w:r>
        <w:rPr>
          <w:rFonts w:hint="eastAsia" w:ascii="宋体" w:eastAsia="宋体"/>
          <w:sz w:val="21"/>
          <w:szCs w:val="21"/>
        </w:rPr>
        <w:fldChar w:fldCharType="end"/>
      </w:r>
      <w:r>
        <w:rPr>
          <w:rFonts w:hint="eastAsia" w:ascii="宋体" w:eastAsia="宋体"/>
          <w:sz w:val="21"/>
          <w:szCs w:val="21"/>
        </w:rPr>
        <w:fldChar w:fldCharType="end"/>
      </w:r>
    </w:p>
    <w:p w14:paraId="7BB375D2">
      <w:pPr>
        <w:pStyle w:val="19"/>
        <w:tabs>
          <w:tab w:val="left" w:pos="1760"/>
          <w:tab w:val="right" w:leader="dot" w:pos="9736"/>
        </w:tabs>
        <w:spacing w:before="31" w:beforeLines="10" w:beforeAutospacing="0" w:after="31" w:afterLines="10" w:afterAutospacing="0" w:line="360" w:lineRule="auto"/>
        <w:rPr>
          <w:rFonts w:cs="Arial"/>
          <w:caps w:val="0"/>
          <w:smallCaps w:val="0"/>
          <w:sz w:val="21"/>
          <w:szCs w:val="21"/>
        </w:rPr>
      </w:pPr>
      <w:r>
        <w:rPr>
          <w:sz w:val="21"/>
          <w:szCs w:val="21"/>
        </w:rPr>
        <w:fldChar w:fldCharType="begin"/>
      </w:r>
      <w:r>
        <w:rPr>
          <w:sz w:val="21"/>
          <w:szCs w:val="21"/>
        </w:rPr>
        <w:instrText xml:space="preserve"> HYPERLINK \l "_Toc207120548" </w:instrText>
      </w:r>
      <w:r>
        <w:rPr>
          <w:sz w:val="21"/>
          <w:szCs w:val="21"/>
        </w:rPr>
        <w:fldChar w:fldCharType="separate"/>
      </w:r>
      <w:r>
        <w:rPr>
          <w:rFonts w:hint="eastAsia" w:ascii="宋体" w:eastAsia="宋体"/>
          <w:sz w:val="21"/>
          <w:szCs w:val="21"/>
        </w:rPr>
        <w:t>格式二十：</w:t>
      </w:r>
      <w:r>
        <w:rPr>
          <w:rFonts w:hint="eastAsia" w:ascii="宋体" w:eastAsia="宋体" w:cs="Arial"/>
          <w:caps w:val="0"/>
          <w:smallCaps w:val="0"/>
          <w:sz w:val="21"/>
          <w:szCs w:val="21"/>
        </w:rPr>
        <w:tab/>
      </w:r>
      <w:r>
        <w:rPr>
          <w:rFonts w:hint="eastAsia" w:ascii="宋体" w:eastAsia="宋体"/>
          <w:sz w:val="21"/>
          <w:szCs w:val="21"/>
        </w:rPr>
        <w:t>采购代理服务费支付承诺书</w:t>
      </w:r>
      <w:r>
        <w:rPr>
          <w:rFonts w:hint="eastAsia" w:ascii="宋体" w:eastAsia="宋体"/>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_Toc207120548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60</w:t>
      </w:r>
      <w:r>
        <w:rPr>
          <w:rFonts w:hint="eastAsia" w:ascii="宋体" w:eastAsia="宋体"/>
          <w:sz w:val="21"/>
          <w:szCs w:val="21"/>
        </w:rPr>
        <w:fldChar w:fldCharType="end"/>
      </w:r>
      <w:r>
        <w:rPr>
          <w:rFonts w:hint="eastAsia" w:ascii="宋体" w:eastAsia="宋体"/>
          <w:sz w:val="21"/>
          <w:szCs w:val="21"/>
        </w:rPr>
        <w:fldChar w:fldCharType="end"/>
      </w:r>
    </w:p>
    <w:p w14:paraId="02B043E1">
      <w:pPr>
        <w:pStyle w:val="19"/>
        <w:tabs>
          <w:tab w:val="left" w:pos="1760"/>
          <w:tab w:val="right" w:leader="dot" w:pos="9736"/>
        </w:tabs>
        <w:spacing w:before="31" w:beforeLines="10" w:beforeAutospacing="0" w:after="31" w:afterLines="10" w:afterAutospacing="0" w:line="360" w:lineRule="auto"/>
        <w:rPr>
          <w:rFonts w:cs="Arial"/>
          <w:caps w:val="0"/>
          <w:smallCaps w:val="0"/>
          <w:sz w:val="22"/>
          <w:szCs w:val="24"/>
        </w:rPr>
      </w:pPr>
      <w:r>
        <w:rPr>
          <w:sz w:val="21"/>
          <w:szCs w:val="21"/>
        </w:rPr>
        <w:fldChar w:fldCharType="begin"/>
      </w:r>
      <w:r>
        <w:rPr>
          <w:sz w:val="21"/>
          <w:szCs w:val="21"/>
        </w:rPr>
        <w:instrText xml:space="preserve"> HYPERLINK \l "_Toc207120549" </w:instrText>
      </w:r>
      <w:r>
        <w:rPr>
          <w:sz w:val="21"/>
          <w:szCs w:val="21"/>
        </w:rPr>
        <w:fldChar w:fldCharType="separate"/>
      </w:r>
      <w:r>
        <w:rPr>
          <w:rFonts w:hint="eastAsia" w:ascii="宋体" w:eastAsia="宋体"/>
          <w:sz w:val="21"/>
          <w:szCs w:val="21"/>
        </w:rPr>
        <w:t>格式二十一：</w:t>
      </w:r>
      <w:r>
        <w:rPr>
          <w:rFonts w:hint="eastAsia" w:cs="Arial"/>
          <w:caps w:val="0"/>
          <w:smallCaps w:val="0"/>
          <w:sz w:val="21"/>
          <w:szCs w:val="21"/>
        </w:rPr>
        <w:tab/>
      </w:r>
      <w:r>
        <w:rPr>
          <w:rFonts w:hint="eastAsia" w:ascii="宋体" w:eastAsia="宋体"/>
          <w:sz w:val="21"/>
          <w:szCs w:val="21"/>
        </w:rPr>
        <w:t>询问函、质疑函、投诉书格式</w:t>
      </w:r>
      <w:r>
        <w:rPr>
          <w:rFonts w:hint="eastAsia"/>
          <w:sz w:val="21"/>
          <w:szCs w:val="21"/>
        </w:rPr>
        <w:tab/>
      </w:r>
      <w:r>
        <w:rPr>
          <w:rFonts w:ascii="宋体" w:eastAsia="宋体"/>
          <w:sz w:val="21"/>
          <w:szCs w:val="21"/>
        </w:rPr>
        <w:fldChar w:fldCharType="begin"/>
      </w:r>
      <w:r>
        <w:rPr>
          <w:rFonts w:hint="eastAsia" w:ascii="宋体" w:eastAsia="宋体"/>
          <w:sz w:val="21"/>
          <w:szCs w:val="21"/>
        </w:rPr>
        <w:instrText xml:space="preserve"> </w:instrText>
      </w:r>
      <w:r>
        <w:rPr>
          <w:rFonts w:ascii="宋体" w:eastAsia="宋体"/>
          <w:sz w:val="21"/>
          <w:szCs w:val="21"/>
        </w:rPr>
        <w:instrText xml:space="preserve">PAGEREF _Toc207120549 \h</w:instrText>
      </w:r>
      <w:r>
        <w:rPr>
          <w:rFonts w:hint="eastAsia" w:ascii="宋体" w:eastAsia="宋体"/>
          <w:sz w:val="21"/>
          <w:szCs w:val="21"/>
        </w:rPr>
        <w:instrText xml:space="preserve"> </w:instrText>
      </w:r>
      <w:r>
        <w:rPr>
          <w:rFonts w:hint="eastAsia" w:ascii="宋体" w:eastAsia="宋体"/>
          <w:sz w:val="21"/>
          <w:szCs w:val="21"/>
        </w:rPr>
        <w:fldChar w:fldCharType="separate"/>
      </w:r>
      <w:r>
        <w:rPr>
          <w:rFonts w:ascii="宋体" w:eastAsia="宋体"/>
          <w:sz w:val="21"/>
          <w:szCs w:val="21"/>
        </w:rPr>
        <w:t>61</w:t>
      </w:r>
      <w:r>
        <w:rPr>
          <w:rFonts w:hint="eastAsia" w:ascii="宋体" w:eastAsia="宋体"/>
          <w:sz w:val="21"/>
          <w:szCs w:val="21"/>
        </w:rPr>
        <w:fldChar w:fldCharType="end"/>
      </w:r>
      <w:r>
        <w:rPr>
          <w:rFonts w:hint="eastAsia" w:ascii="宋体" w:eastAsia="宋体"/>
          <w:sz w:val="21"/>
          <w:szCs w:val="21"/>
        </w:rPr>
        <w:fldChar w:fldCharType="end"/>
      </w:r>
    </w:p>
    <w:p w14:paraId="6DBBA69B">
      <w:pPr>
        <w:spacing w:before="31" w:beforeLines="10" w:after="31" w:afterLines="10"/>
      </w:pPr>
      <w:r>
        <w:rPr>
          <w:rFonts w:hint="eastAsia"/>
        </w:rPr>
        <w:fldChar w:fldCharType="end"/>
      </w:r>
    </w:p>
    <w:p w14:paraId="428CFA28">
      <w:pPr>
        <w:pStyle w:val="9"/>
        <w:spacing w:before="31" w:beforeLines="10" w:after="31" w:afterLines="10"/>
      </w:pPr>
    </w:p>
    <w:p w14:paraId="6B426B80">
      <w:pPr>
        <w:sectPr>
          <w:pgSz w:w="11906" w:h="16838"/>
          <w:pgMar w:top="1440" w:right="1080" w:bottom="1440" w:left="1080" w:header="426" w:footer="992" w:gutter="0"/>
          <w:cols w:space="720" w:num="1"/>
          <w:titlePg/>
          <w:docGrid w:type="lines" w:linePitch="312" w:charSpace="0"/>
        </w:sectPr>
      </w:pPr>
    </w:p>
    <w:p w14:paraId="497B582A">
      <w:pPr>
        <w:pStyle w:val="2"/>
        <w:keepNext/>
        <w:keepLines w:val="0"/>
        <w:widowControl w:val="0"/>
        <w:spacing w:before="0" w:after="0" w:line="360" w:lineRule="auto"/>
        <w:rPr>
          <w:rFonts w:eastAsia="宋体"/>
          <w:sz w:val="24"/>
          <w:szCs w:val="24"/>
        </w:rPr>
      </w:pPr>
      <w:bookmarkStart w:id="1" w:name="_Toc4625"/>
      <w:bookmarkEnd w:id="1"/>
      <w:bookmarkStart w:id="2" w:name="_Toc207120501"/>
      <w:r>
        <w:rPr>
          <w:rFonts w:hint="eastAsia" w:eastAsia="宋体"/>
          <w:sz w:val="24"/>
          <w:szCs w:val="24"/>
        </w:rPr>
        <w:t>第一章 磋商邀请</w:t>
      </w:r>
      <w:bookmarkEnd w:id="2"/>
    </w:p>
    <w:p w14:paraId="32CCE398">
      <w:pPr>
        <w:spacing w:line="336" w:lineRule="auto"/>
        <w:ind w:firstLine="422" w:firstLineChars="200"/>
        <w:rPr>
          <w:b/>
          <w:bCs/>
        </w:rPr>
      </w:pPr>
      <w:bookmarkStart w:id="3" w:name="_Hlk4312558"/>
      <w:bookmarkEnd w:id="3"/>
      <w:r>
        <w:rPr>
          <w:rFonts w:hint="eastAsia"/>
          <w:b/>
          <w:bCs/>
        </w:rPr>
        <w:t>项目概况</w:t>
      </w:r>
    </w:p>
    <w:p w14:paraId="071464D6">
      <w:pPr>
        <w:pStyle w:val="22"/>
        <w:spacing w:before="0" w:beforeAutospacing="0" w:after="0" w:line="336" w:lineRule="auto"/>
        <w:ind w:firstLine="420" w:firstLineChars="200"/>
      </w:pPr>
      <w:r>
        <w:rPr>
          <w:rFonts w:hint="eastAsia" w:cs="Futura-Heavy"/>
          <w:kern w:val="0"/>
          <w:u w:val="single"/>
          <w:shd w:val="clear" w:color="auto" w:fill="FFFFFF"/>
          <w:lang w:eastAsia="zh-CN"/>
        </w:rPr>
        <w:t>江门海关缉私艇油料保管服务项目</w:t>
      </w:r>
      <w:r>
        <w:rPr>
          <w:rFonts w:hint="eastAsia"/>
          <w:color w:val="000000"/>
        </w:rPr>
        <w:t>的潜在供应商应在</w:t>
      </w:r>
      <w:r>
        <w:rPr>
          <w:rFonts w:hint="eastAsia"/>
          <w:color w:val="000000"/>
          <w:u w:val="single"/>
        </w:rPr>
        <w:t>江门市蓬江区海傍街43号江门海关后勤管理中心政府采购部门（5号楼202室）</w:t>
      </w:r>
      <w:r>
        <w:rPr>
          <w:rFonts w:hint="eastAsia"/>
          <w:color w:val="000000"/>
        </w:rPr>
        <w:t>获取磋商文件，并于</w:t>
      </w:r>
      <w:r>
        <w:rPr>
          <w:rFonts w:hint="eastAsia"/>
          <w:color w:val="000000"/>
          <w:u w:val="single"/>
        </w:rPr>
        <w:t>2025年</w:t>
      </w:r>
      <w:r>
        <w:rPr>
          <w:rFonts w:hint="eastAsia"/>
          <w:color w:val="000000"/>
          <w:u w:val="single"/>
          <w:lang w:val="en-US" w:eastAsia="zh-CN"/>
        </w:rPr>
        <w:t>12</w:t>
      </w:r>
      <w:r>
        <w:rPr>
          <w:rFonts w:hint="eastAsia"/>
          <w:color w:val="000000"/>
          <w:u w:val="single"/>
        </w:rPr>
        <w:t>月</w:t>
      </w:r>
      <w:r>
        <w:rPr>
          <w:rFonts w:hint="eastAsia"/>
          <w:color w:val="000000"/>
          <w:u w:val="single"/>
          <w:lang w:val="en-US" w:eastAsia="zh-CN"/>
        </w:rPr>
        <w:t>26</w:t>
      </w:r>
      <w:r>
        <w:rPr>
          <w:rFonts w:hint="eastAsia"/>
          <w:color w:val="000000"/>
          <w:u w:val="single"/>
        </w:rPr>
        <w:t>日09点30分（北京时间）</w:t>
      </w:r>
      <w:r>
        <w:rPr>
          <w:rFonts w:hint="eastAsia"/>
          <w:color w:val="000000"/>
        </w:rPr>
        <w:t>前提交响应文件。</w:t>
      </w:r>
    </w:p>
    <w:p w14:paraId="258E707E">
      <w:pPr>
        <w:numPr>
          <w:ilvl w:val="0"/>
          <w:numId w:val="2"/>
        </w:numPr>
        <w:spacing w:line="336" w:lineRule="auto"/>
        <w:jc w:val="left"/>
        <w:outlineLvl w:val="1"/>
        <w:rPr>
          <w:b/>
        </w:rPr>
      </w:pPr>
      <w:bookmarkStart w:id="4" w:name="_Toc104040677"/>
      <w:bookmarkEnd w:id="4"/>
      <w:bookmarkStart w:id="5" w:name="_Toc207120502"/>
      <w:bookmarkStart w:id="6" w:name="_Toc13578"/>
      <w:r>
        <w:rPr>
          <w:rFonts w:hint="eastAsia"/>
          <w:b/>
        </w:rPr>
        <w:t>项目基本情况</w:t>
      </w:r>
      <w:bookmarkEnd w:id="5"/>
      <w:bookmarkEnd w:id="6"/>
    </w:p>
    <w:p w14:paraId="0F5A2200">
      <w:pPr>
        <w:pStyle w:val="23"/>
        <w:spacing w:before="0" w:beforeAutospacing="0" w:after="0" w:line="336" w:lineRule="auto"/>
        <w:ind w:left="0" w:leftChars="0"/>
        <w:rPr>
          <w:rFonts w:hint="eastAsia" w:ascii="宋体" w:eastAsia="宋体" w:cs="宋体"/>
          <w:color w:val="000000"/>
          <w:lang w:eastAsia="zh-CN"/>
        </w:rPr>
      </w:pPr>
      <w:r>
        <w:rPr>
          <w:rFonts w:hint="eastAsia" w:ascii="宋体" w:cs="宋体"/>
          <w:color w:val="000000"/>
        </w:rPr>
        <w:t>项目编号：</w:t>
      </w:r>
      <w:r>
        <w:rPr>
          <w:rFonts w:hint="eastAsia" w:ascii="宋体" w:cs="宋体"/>
          <w:color w:val="000000"/>
          <w:lang w:eastAsia="zh-CN"/>
        </w:rPr>
        <w:t>2025-052</w:t>
      </w:r>
    </w:p>
    <w:p w14:paraId="780A4AB7">
      <w:pPr>
        <w:pStyle w:val="23"/>
        <w:spacing w:before="0" w:beforeAutospacing="0" w:after="0" w:line="336" w:lineRule="auto"/>
        <w:ind w:left="0" w:leftChars="0"/>
        <w:rPr>
          <w:rFonts w:hint="eastAsia" w:ascii="宋体" w:eastAsia="宋体" w:cs="宋体"/>
          <w:color w:val="000000"/>
          <w:lang w:eastAsia="zh-CN"/>
        </w:rPr>
      </w:pPr>
      <w:r>
        <w:rPr>
          <w:rFonts w:hint="eastAsia" w:ascii="宋体" w:cs="宋体"/>
          <w:color w:val="000000"/>
        </w:rPr>
        <w:t>项目名称：</w:t>
      </w:r>
      <w:r>
        <w:rPr>
          <w:rFonts w:hint="eastAsia" w:ascii="宋体" w:cs="宋体"/>
          <w:color w:val="000000"/>
          <w:lang w:eastAsia="zh-CN"/>
        </w:rPr>
        <w:t>江门海关缉私艇油料保管服务项目</w:t>
      </w:r>
    </w:p>
    <w:p w14:paraId="7303317A">
      <w:pPr>
        <w:pStyle w:val="23"/>
        <w:spacing w:before="0" w:beforeAutospacing="0" w:after="0" w:line="336" w:lineRule="auto"/>
        <w:ind w:left="0" w:leftChars="0"/>
        <w:rPr>
          <w:rFonts w:ascii="宋体" w:cs="宋体"/>
          <w:color w:val="000000"/>
        </w:rPr>
      </w:pPr>
      <w:r>
        <w:rPr>
          <w:rFonts w:hint="eastAsia" w:ascii="宋体" w:cs="宋体"/>
          <w:color w:val="000000"/>
        </w:rPr>
        <w:t>采购方式：竞争性磋商</w:t>
      </w:r>
    </w:p>
    <w:p w14:paraId="543FEFB3">
      <w:pPr>
        <w:pStyle w:val="23"/>
        <w:spacing w:before="0" w:beforeAutospacing="0" w:after="0" w:line="336" w:lineRule="auto"/>
        <w:ind w:left="0" w:leftChars="0"/>
        <w:rPr>
          <w:rFonts w:ascii="宋体" w:cs="宋体"/>
          <w:color w:val="000000"/>
        </w:rPr>
      </w:pPr>
      <w:r>
        <w:rPr>
          <w:rFonts w:hint="eastAsia" w:ascii="宋体" w:cs="宋体"/>
          <w:color w:val="000000"/>
        </w:rPr>
        <w:t>预算金额：295800.00元</w:t>
      </w:r>
    </w:p>
    <w:p w14:paraId="7EF00F6F">
      <w:pPr>
        <w:pStyle w:val="23"/>
        <w:spacing w:before="0" w:beforeAutospacing="0" w:after="0" w:line="336" w:lineRule="auto"/>
        <w:ind w:left="0" w:leftChars="0"/>
        <w:rPr>
          <w:rFonts w:ascii="宋体" w:cs="宋体"/>
          <w:color w:val="000000"/>
        </w:rPr>
      </w:pPr>
      <w:r>
        <w:rPr>
          <w:rFonts w:hint="eastAsia" w:ascii="宋体" w:cs="宋体"/>
          <w:color w:val="000000"/>
        </w:rPr>
        <w:t>最高限价（如有）：295800.00元</w:t>
      </w:r>
    </w:p>
    <w:p w14:paraId="16EC2288">
      <w:pPr>
        <w:pStyle w:val="23"/>
        <w:spacing w:before="0" w:beforeAutospacing="0" w:after="0" w:line="336" w:lineRule="auto"/>
        <w:ind w:left="0" w:leftChars="0"/>
        <w:rPr>
          <w:rFonts w:ascii="宋体" w:cs="宋体"/>
          <w:color w:val="000000"/>
        </w:rPr>
      </w:pPr>
      <w:r>
        <w:rPr>
          <w:rFonts w:hint="eastAsia" w:ascii="宋体" w:cs="宋体"/>
          <w:color w:val="000000"/>
        </w:rPr>
        <w:t>采购需求：</w:t>
      </w:r>
    </w:p>
    <w:p w14:paraId="2C66905E">
      <w:pPr>
        <w:pStyle w:val="23"/>
        <w:spacing w:before="0" w:beforeAutospacing="0" w:after="0" w:line="336" w:lineRule="auto"/>
        <w:ind w:left="0" w:leftChars="0"/>
        <w:rPr>
          <w:rFonts w:hint="eastAsia" w:ascii="宋体" w:eastAsia="宋体" w:cs="宋体"/>
          <w:color w:val="000000"/>
          <w:lang w:eastAsia="zh-CN"/>
        </w:rPr>
      </w:pPr>
      <w:r>
        <w:rPr>
          <w:rFonts w:hint="eastAsia" w:ascii="宋体" w:cs="宋体"/>
          <w:color w:val="000000"/>
        </w:rPr>
        <w:t>1.标的名称：</w:t>
      </w:r>
      <w:r>
        <w:rPr>
          <w:rFonts w:hint="eastAsia" w:ascii="宋体" w:cs="宋体"/>
          <w:color w:val="000000"/>
          <w:lang w:eastAsia="zh-CN"/>
        </w:rPr>
        <w:t>江门海关缉私艇油料保管服务项目</w:t>
      </w:r>
    </w:p>
    <w:p w14:paraId="3EF878E5">
      <w:pPr>
        <w:pStyle w:val="23"/>
        <w:spacing w:before="0" w:beforeAutospacing="0" w:after="0" w:line="336" w:lineRule="auto"/>
        <w:ind w:left="0" w:leftChars="0"/>
        <w:rPr>
          <w:rFonts w:ascii="宋体" w:cs="宋体"/>
          <w:color w:val="000000"/>
        </w:rPr>
      </w:pPr>
      <w:r>
        <w:rPr>
          <w:rFonts w:hint="eastAsia" w:ascii="宋体" w:cs="宋体"/>
          <w:color w:val="000000"/>
        </w:rPr>
        <w:t>2.标的数量：1项</w:t>
      </w:r>
    </w:p>
    <w:p w14:paraId="3A385D34">
      <w:pPr>
        <w:pStyle w:val="23"/>
        <w:spacing w:before="0" w:beforeAutospacing="0" w:after="0" w:line="336" w:lineRule="auto"/>
        <w:ind w:left="0" w:leftChars="0"/>
        <w:rPr>
          <w:rFonts w:ascii="宋体" w:cs="宋体"/>
          <w:color w:val="000000"/>
        </w:rPr>
      </w:pPr>
      <w:r>
        <w:rPr>
          <w:rFonts w:hint="eastAsia" w:ascii="宋体" w:cs="宋体"/>
          <w:color w:val="000000"/>
        </w:rPr>
        <w:t>3.简要技术需求或服务要求：缉私艇-10#柴油2026年的保管服务，包括并不限于专业存储、出入库管理、缉私艇燃油补给等常规油料保管工作，以及承担相关油料保管、油料运送补给工作的安全管理和责任。详细要求详见采购需求。</w:t>
      </w:r>
    </w:p>
    <w:p w14:paraId="20EC092B">
      <w:pPr>
        <w:pStyle w:val="23"/>
        <w:spacing w:before="0" w:beforeAutospacing="0" w:after="0" w:line="336" w:lineRule="auto"/>
        <w:ind w:left="0" w:leftChars="0"/>
        <w:rPr>
          <w:rFonts w:ascii="宋体" w:cs="宋体"/>
          <w:color w:val="000000"/>
        </w:rPr>
      </w:pPr>
      <w:r>
        <w:rPr>
          <w:rFonts w:hint="eastAsia" w:ascii="宋体" w:cs="宋体"/>
          <w:color w:val="000000"/>
        </w:rPr>
        <w:t>4.预算金额/最高限价：人民币295800.00元（含税）。供应商报价高于最高限价的，将作无效投标（响应）处理。</w:t>
      </w:r>
    </w:p>
    <w:p w14:paraId="78C14BA3">
      <w:pPr>
        <w:pStyle w:val="23"/>
        <w:spacing w:before="0" w:beforeAutospacing="0" w:after="0" w:line="336" w:lineRule="auto"/>
        <w:ind w:left="0" w:leftChars="0"/>
        <w:rPr>
          <w:rFonts w:ascii="宋体" w:cs="宋体"/>
          <w:color w:val="000000"/>
        </w:rPr>
      </w:pPr>
      <w:r>
        <w:rPr>
          <w:rFonts w:hint="eastAsia" w:ascii="宋体" w:cs="宋体"/>
          <w:color w:val="000000"/>
        </w:rPr>
        <w:t>合同履行期限：从签订合同之日起1年。</w:t>
      </w:r>
    </w:p>
    <w:p w14:paraId="095598F7">
      <w:pPr>
        <w:pStyle w:val="23"/>
        <w:spacing w:before="0" w:beforeAutospacing="0" w:after="0" w:line="336" w:lineRule="auto"/>
        <w:ind w:left="0" w:leftChars="0"/>
        <w:rPr>
          <w:color w:val="000000"/>
        </w:rPr>
      </w:pPr>
      <w:r>
        <w:rPr>
          <w:rFonts w:hint="eastAsia"/>
          <w:color w:val="000000"/>
        </w:rPr>
        <w:t>不接受联合体响应。</w:t>
      </w:r>
    </w:p>
    <w:p w14:paraId="72CD71E7">
      <w:pPr>
        <w:numPr>
          <w:ilvl w:val="0"/>
          <w:numId w:val="2"/>
        </w:numPr>
        <w:spacing w:line="336" w:lineRule="auto"/>
        <w:jc w:val="left"/>
        <w:outlineLvl w:val="1"/>
        <w:rPr>
          <w:b/>
          <w:color w:val="000000"/>
        </w:rPr>
      </w:pPr>
      <w:bookmarkStart w:id="7" w:name="_Toc104040678"/>
      <w:bookmarkEnd w:id="7"/>
      <w:bookmarkStart w:id="8" w:name="_Toc21106"/>
      <w:bookmarkStart w:id="9" w:name="_Toc207120503"/>
      <w:r>
        <w:rPr>
          <w:rFonts w:hint="eastAsia"/>
          <w:b/>
          <w:color w:val="000000"/>
        </w:rPr>
        <w:t>申请人的资格要求</w:t>
      </w:r>
      <w:bookmarkEnd w:id="8"/>
      <w:bookmarkEnd w:id="9"/>
    </w:p>
    <w:p w14:paraId="63E95C3E">
      <w:pPr>
        <w:spacing w:line="336" w:lineRule="auto"/>
        <w:ind w:firstLine="422" w:firstLineChars="200"/>
        <w:rPr>
          <w:b/>
          <w:bCs/>
          <w:color w:val="000000"/>
        </w:rPr>
      </w:pPr>
      <w:r>
        <w:rPr>
          <w:rFonts w:hint="eastAsia"/>
          <w:b/>
          <w:bCs/>
          <w:color w:val="000000"/>
        </w:rPr>
        <w:t>1.满足《中华人民共和国政府采购法》第二十二条规定，提供下列材料：</w:t>
      </w:r>
    </w:p>
    <w:p w14:paraId="0C13CF7F">
      <w:pPr>
        <w:numPr>
          <w:ilvl w:val="0"/>
          <w:numId w:val="3"/>
        </w:numPr>
        <w:spacing w:line="336" w:lineRule="auto"/>
        <w:ind w:left="0" w:firstLine="420" w:firstLineChars="200"/>
        <w:rPr>
          <w:color w:val="000000"/>
        </w:rPr>
      </w:pPr>
      <w:r>
        <w:rPr>
          <w:rFonts w:hint="eastAsia"/>
          <w:color w:val="000000"/>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665C2DBC">
      <w:pPr>
        <w:numPr>
          <w:ilvl w:val="0"/>
          <w:numId w:val="3"/>
        </w:numPr>
        <w:spacing w:line="336" w:lineRule="auto"/>
        <w:ind w:left="0" w:firstLine="420" w:firstLineChars="200"/>
        <w:rPr>
          <w:color w:val="000000"/>
        </w:rPr>
      </w:pPr>
      <w:r>
        <w:rPr>
          <w:rFonts w:hint="eastAsia"/>
          <w:color w:val="000000"/>
        </w:rPr>
        <w:t>有依法缴纳税收和社会保障资金的良好记录：</w:t>
      </w:r>
      <w:r>
        <w:rPr>
          <w:rFonts w:hint="eastAsia" w:cs="等线"/>
          <w:color w:val="000000"/>
        </w:rPr>
        <w:t>①提供</w:t>
      </w:r>
      <w:r>
        <w:rPr>
          <w:rFonts w:hint="eastAsia" w:cs="等线"/>
          <w:color w:val="000000"/>
          <w:lang w:eastAsia="zh-CN"/>
        </w:rPr>
        <w:t>2025年5月</w:t>
      </w:r>
      <w:r>
        <w:rPr>
          <w:rFonts w:hint="eastAsia" w:cs="等线"/>
          <w:color w:val="000000"/>
        </w:rPr>
        <w:t>至响应截止时间内任意1个月的依法缴纳税收的证明文件，如依法免税的，应提供相应文件证明其依法免税；②提供</w:t>
      </w:r>
      <w:r>
        <w:rPr>
          <w:rFonts w:hint="eastAsia" w:cs="等线"/>
          <w:color w:val="000000"/>
          <w:lang w:eastAsia="zh-CN"/>
        </w:rPr>
        <w:t>2025年5月</w:t>
      </w:r>
      <w:r>
        <w:rPr>
          <w:rFonts w:hint="eastAsia" w:cs="等线"/>
          <w:color w:val="000000"/>
        </w:rPr>
        <w:t>至响应截止时间内任意1个月的依法缴纳社会保险的证明文件，如依法不需要缴纳社会保障资金的，应提供相应文件证明其依法不需要缴纳社会保障资金</w:t>
      </w:r>
      <w:r>
        <w:rPr>
          <w:rFonts w:hint="eastAsia"/>
          <w:color w:val="000000"/>
        </w:rPr>
        <w:t>。</w:t>
      </w:r>
    </w:p>
    <w:p w14:paraId="0E001688">
      <w:pPr>
        <w:numPr>
          <w:ilvl w:val="0"/>
          <w:numId w:val="3"/>
        </w:numPr>
        <w:spacing w:line="336" w:lineRule="auto"/>
        <w:ind w:left="0" w:firstLine="420" w:firstLineChars="200"/>
        <w:rPr>
          <w:color w:val="000000"/>
        </w:rPr>
      </w:pPr>
      <w:r>
        <w:rPr>
          <w:rFonts w:hint="eastAsia"/>
          <w:color w:val="000000"/>
        </w:rPr>
        <w:t>具有良好的商业信誉和健全的财务会计制度：</w:t>
      </w:r>
      <w:r>
        <w:rPr>
          <w:rFonts w:hint="eastAsia" w:cs="等线"/>
          <w:color w:val="000000"/>
        </w:rPr>
        <w:t>提供以下①或②证明材料：①经会计师事务所审计的2024年度财务状况报告；②同时提供a.基本开户行出具的资信证明，b.《基本存款账号信息》或《开户许可证》）。</w:t>
      </w:r>
    </w:p>
    <w:p w14:paraId="3EC1D48A">
      <w:pPr>
        <w:numPr>
          <w:ilvl w:val="0"/>
          <w:numId w:val="3"/>
        </w:numPr>
        <w:spacing w:line="336" w:lineRule="auto"/>
        <w:ind w:left="0" w:firstLine="420" w:firstLineChars="200"/>
        <w:rPr>
          <w:color w:val="000000"/>
        </w:rPr>
      </w:pPr>
      <w:r>
        <w:rPr>
          <w:rFonts w:hint="eastAsia"/>
          <w:color w:val="000000"/>
        </w:rPr>
        <w:t>履行合同所必需的设备和专业技术能力：</w:t>
      </w:r>
      <w:r>
        <w:rPr>
          <w:rFonts w:hint="eastAsia" w:cs="等线"/>
          <w:color w:val="000000"/>
        </w:rPr>
        <w:t>响应文件中须提供《资格条件承诺函》，并按格式要求响应</w:t>
      </w:r>
      <w:r>
        <w:rPr>
          <w:rFonts w:hint="eastAsia"/>
          <w:color w:val="000000"/>
        </w:rPr>
        <w:t>。</w:t>
      </w:r>
    </w:p>
    <w:p w14:paraId="4096DAA5">
      <w:pPr>
        <w:numPr>
          <w:ilvl w:val="0"/>
          <w:numId w:val="3"/>
        </w:numPr>
        <w:spacing w:line="336" w:lineRule="auto"/>
        <w:ind w:left="0" w:firstLine="420" w:firstLineChars="200"/>
        <w:rPr>
          <w:color w:val="000000"/>
        </w:rPr>
      </w:pPr>
      <w:r>
        <w:rPr>
          <w:rFonts w:hint="eastAsia"/>
          <w:color w:val="000000"/>
        </w:rPr>
        <w:t>参加采购活动前3年内，在经营活动中没有重大违法记录：</w:t>
      </w:r>
      <w:r>
        <w:rPr>
          <w:rFonts w:hint="eastAsia" w:cs="等线"/>
          <w:color w:val="000000"/>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r>
        <w:rPr>
          <w:rFonts w:hint="eastAsia"/>
          <w:color w:val="000000"/>
        </w:rPr>
        <w:t>）</w:t>
      </w:r>
    </w:p>
    <w:p w14:paraId="4AB6BFE1">
      <w:pPr>
        <w:numPr>
          <w:ilvl w:val="0"/>
          <w:numId w:val="3"/>
        </w:numPr>
        <w:spacing w:line="336" w:lineRule="auto"/>
        <w:ind w:left="0" w:firstLine="420" w:firstLineChars="200"/>
      </w:pPr>
      <w:r>
        <w:rPr>
          <w:rFonts w:hint="eastAsia"/>
        </w:rPr>
        <w:t>具备法律、行政法规规定的其他条件。</w:t>
      </w:r>
      <w:r>
        <w:rPr>
          <w:rFonts w:hint="eastAsia" w:cs="等线"/>
          <w:color w:val="000000"/>
        </w:rPr>
        <w:t>响应文件中须提供《资格条件承诺函》，并按格式要求响应。</w:t>
      </w:r>
    </w:p>
    <w:p w14:paraId="55283D95">
      <w:pPr>
        <w:spacing w:line="336" w:lineRule="auto"/>
        <w:ind w:firstLine="422" w:firstLineChars="200"/>
        <w:rPr>
          <w:b/>
          <w:bCs/>
          <w:color w:val="000000"/>
        </w:rPr>
      </w:pPr>
      <w:r>
        <w:rPr>
          <w:rFonts w:hint="eastAsia"/>
          <w:b/>
          <w:bCs/>
          <w:color w:val="000000"/>
        </w:rPr>
        <w:t>2.落实政府采购政策需满足的资格要求：</w:t>
      </w:r>
    </w:p>
    <w:p w14:paraId="2C6806A5">
      <w:pPr>
        <w:pStyle w:val="9"/>
        <w:spacing w:line="336" w:lineRule="auto"/>
        <w:ind w:firstLine="420" w:firstLineChars="200"/>
        <w:rPr>
          <w:color w:val="000000"/>
        </w:rPr>
      </w:pPr>
      <w:r>
        <w:rPr>
          <w:rStyle w:val="31"/>
          <w:rFonts w:hint="eastAsia" w:ascii="宋体"/>
          <w:color w:val="000000"/>
        </w:rPr>
        <w:t>本项目不属于专门面向中小企业采购的项目。</w:t>
      </w:r>
    </w:p>
    <w:p w14:paraId="1746684C">
      <w:pPr>
        <w:shd w:val="clear" w:color="auto" w:fill="FFFFFF"/>
        <w:spacing w:line="336" w:lineRule="auto"/>
        <w:ind w:firstLine="422" w:firstLineChars="200"/>
        <w:jc w:val="left"/>
        <w:rPr>
          <w:rFonts w:cs="Futura-Heavy"/>
          <w:b/>
          <w:bCs/>
          <w:color w:val="000000"/>
          <w:shd w:val="clear" w:color="auto" w:fill="FFFFFF"/>
        </w:rPr>
      </w:pPr>
      <w:r>
        <w:rPr>
          <w:rFonts w:hint="eastAsia" w:cs="Futura-Heavy"/>
          <w:b/>
          <w:bCs/>
          <w:color w:val="000000"/>
          <w:shd w:val="clear" w:color="auto" w:fill="FFFFFF"/>
        </w:rPr>
        <w:t>3.本项目的特定资格要求：</w:t>
      </w:r>
    </w:p>
    <w:p w14:paraId="08EF500E">
      <w:pPr>
        <w:shd w:val="clear" w:color="auto" w:fill="FFFFFF"/>
        <w:tabs>
          <w:tab w:val="left" w:pos="0"/>
        </w:tabs>
        <w:spacing w:line="336" w:lineRule="auto"/>
        <w:ind w:firstLine="336"/>
        <w:jc w:val="left"/>
        <w:rPr>
          <w:color w:val="000000"/>
        </w:rPr>
      </w:pPr>
      <w:r>
        <w:rPr>
          <w:rFonts w:hint="eastAsia"/>
          <w:color w:val="000000"/>
        </w:rPr>
        <w:t>（1）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52FC537F">
      <w:pPr>
        <w:shd w:val="clear" w:color="auto" w:fill="FFFFFF"/>
        <w:tabs>
          <w:tab w:val="left" w:pos="0"/>
        </w:tabs>
        <w:spacing w:line="336" w:lineRule="auto"/>
        <w:ind w:firstLine="336"/>
        <w:jc w:val="left"/>
        <w:rPr>
          <w:color w:val="000000"/>
        </w:rPr>
      </w:pPr>
      <w:r>
        <w:rPr>
          <w:rFonts w:hint="eastAsia"/>
          <w:color w:val="000000"/>
        </w:rPr>
        <w:t>（2）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18693726">
      <w:pPr>
        <w:shd w:val="clear" w:color="auto" w:fill="FFFFFF"/>
        <w:tabs>
          <w:tab w:val="left" w:pos="0"/>
        </w:tabs>
        <w:spacing w:line="336" w:lineRule="auto"/>
        <w:ind w:firstLine="336"/>
        <w:jc w:val="left"/>
        <w:rPr>
          <w:rFonts w:eastAsia="宋体"/>
          <w:color w:val="000000"/>
          <w:lang w:val="en-US" w:eastAsia="zh-CN"/>
        </w:rPr>
      </w:pPr>
      <w:r>
        <w:rPr>
          <w:rFonts w:hint="eastAsia"/>
          <w:color w:val="000000"/>
        </w:rPr>
        <w:t>（</w:t>
      </w:r>
      <w:r>
        <w:rPr>
          <w:rFonts w:hint="eastAsia"/>
          <w:color w:val="000000"/>
          <w:lang w:val="en-US" w:eastAsia="zh-CN"/>
        </w:rPr>
        <w:t>3</w:t>
      </w:r>
      <w:r>
        <w:rPr>
          <w:rFonts w:hint="eastAsia"/>
          <w:color w:val="000000"/>
        </w:rPr>
        <w:t>）</w:t>
      </w:r>
      <w:r>
        <w:rPr>
          <w:rFonts w:hint="eastAsia"/>
          <w:color w:val="000000"/>
          <w:lang w:val="en-US" w:eastAsia="zh-CN"/>
        </w:rPr>
        <w:t>供应商</w:t>
      </w:r>
      <w:r>
        <w:t>具有</w:t>
      </w:r>
      <w:r>
        <w:rPr>
          <w:rFonts w:ascii="Times New Roman" w:hAnsi="Times New Roman" w:eastAsia="宋体" w:cs="Times New Roman"/>
          <w:i w:val="0"/>
          <w:iCs w:val="0"/>
          <w:caps w:val="0"/>
          <w:smallCaps w:val="0"/>
          <w:spacing w:val="0"/>
          <w:sz w:val="21"/>
          <w:szCs w:val="24"/>
          <w:shd w:val="clear" w:color="auto" w:fill="auto"/>
        </w:rPr>
        <w:t>行政主管部门颁发有效的</w:t>
      </w:r>
      <w:r>
        <w:rPr>
          <w:lang w:val="en-US" w:eastAsia="zh-CN"/>
        </w:rPr>
        <w:t>危险化学品经营许可证</w:t>
      </w:r>
      <w:r>
        <w:rPr>
          <w:rFonts w:hint="eastAsia"/>
          <w:lang w:val="en-US" w:eastAsia="zh-CN"/>
        </w:rPr>
        <w:t>，提供许可证复印件。</w:t>
      </w:r>
    </w:p>
    <w:p w14:paraId="04BF8697">
      <w:pPr>
        <w:shd w:val="clear" w:color="auto" w:fill="FFFFFF"/>
        <w:tabs>
          <w:tab w:val="left" w:pos="0"/>
        </w:tabs>
        <w:spacing w:line="336" w:lineRule="auto"/>
        <w:ind w:firstLine="336"/>
        <w:jc w:val="left"/>
        <w:rPr>
          <w:color w:val="000000"/>
        </w:rPr>
      </w:pPr>
      <w:r>
        <w:rPr>
          <w:rFonts w:hint="eastAsia"/>
          <w:color w:val="000000"/>
          <w:lang w:eastAsia="zh-CN"/>
        </w:rPr>
        <w:t>（</w:t>
      </w:r>
      <w:r>
        <w:rPr>
          <w:rFonts w:hint="eastAsia"/>
          <w:color w:val="000000"/>
          <w:lang w:val="en-US" w:eastAsia="zh-CN"/>
        </w:rPr>
        <w:t>4</w:t>
      </w:r>
      <w:r>
        <w:rPr>
          <w:rFonts w:hint="eastAsia"/>
          <w:color w:val="000000"/>
          <w:lang w:eastAsia="zh-CN"/>
        </w:rPr>
        <w:t>）</w:t>
      </w:r>
      <w:r>
        <w:rPr>
          <w:rFonts w:hint="eastAsia"/>
          <w:color w:val="000000"/>
        </w:rPr>
        <w:t>本项目不接受联合体响应。</w:t>
      </w:r>
    </w:p>
    <w:p w14:paraId="47DB432C">
      <w:pPr>
        <w:numPr>
          <w:ilvl w:val="0"/>
          <w:numId w:val="2"/>
        </w:numPr>
        <w:spacing w:line="336" w:lineRule="auto"/>
        <w:jc w:val="left"/>
        <w:outlineLvl w:val="1"/>
        <w:rPr>
          <w:b/>
        </w:rPr>
      </w:pPr>
      <w:bookmarkStart w:id="10" w:name="_Toc104040679"/>
      <w:bookmarkEnd w:id="10"/>
      <w:bookmarkStart w:id="11" w:name="_Toc109"/>
      <w:bookmarkStart w:id="12" w:name="_Toc207120504"/>
      <w:r>
        <w:rPr>
          <w:rFonts w:hint="eastAsia"/>
          <w:b/>
        </w:rPr>
        <w:t>获取</w:t>
      </w:r>
      <w:bookmarkEnd w:id="11"/>
      <w:r>
        <w:rPr>
          <w:rFonts w:hint="eastAsia"/>
          <w:b/>
        </w:rPr>
        <w:t>磋商文件</w:t>
      </w:r>
      <w:bookmarkEnd w:id="12"/>
    </w:p>
    <w:p w14:paraId="392CFFFC">
      <w:pPr>
        <w:spacing w:line="336" w:lineRule="auto"/>
        <w:ind w:firstLine="428" w:firstLineChars="200"/>
        <w:rPr>
          <w:color w:val="000000"/>
          <w:spacing w:val="2"/>
        </w:rPr>
      </w:pPr>
      <w:r>
        <w:rPr>
          <w:rFonts w:hint="eastAsia"/>
          <w:color w:val="000000"/>
          <w:spacing w:val="2"/>
        </w:rPr>
        <w:t>时间：2025年</w:t>
      </w:r>
      <w:r>
        <w:rPr>
          <w:rFonts w:hint="eastAsia"/>
          <w:color w:val="000000"/>
          <w:spacing w:val="2"/>
          <w:lang w:val="en-US" w:eastAsia="zh-CN"/>
        </w:rPr>
        <w:t>12</w:t>
      </w:r>
      <w:r>
        <w:rPr>
          <w:rFonts w:hint="eastAsia"/>
          <w:color w:val="000000"/>
          <w:spacing w:val="2"/>
        </w:rPr>
        <w:t>月</w:t>
      </w:r>
      <w:r>
        <w:rPr>
          <w:rFonts w:hint="eastAsia"/>
          <w:color w:val="000000"/>
          <w:spacing w:val="2"/>
          <w:lang w:val="en-US" w:eastAsia="zh-CN"/>
        </w:rPr>
        <w:t>15</w:t>
      </w:r>
      <w:r>
        <w:rPr>
          <w:rFonts w:hint="eastAsia"/>
          <w:color w:val="000000"/>
          <w:spacing w:val="2"/>
        </w:rPr>
        <w:t>日起至2025年</w:t>
      </w:r>
      <w:r>
        <w:rPr>
          <w:rFonts w:hint="eastAsia"/>
          <w:color w:val="000000"/>
          <w:spacing w:val="2"/>
          <w:lang w:val="en-US" w:eastAsia="zh-CN"/>
        </w:rPr>
        <w:t>12</w:t>
      </w:r>
      <w:r>
        <w:rPr>
          <w:rFonts w:hint="eastAsia"/>
          <w:color w:val="000000"/>
          <w:spacing w:val="2"/>
        </w:rPr>
        <w:t>月</w:t>
      </w:r>
      <w:r>
        <w:rPr>
          <w:rFonts w:hint="eastAsia"/>
          <w:color w:val="000000"/>
          <w:spacing w:val="2"/>
          <w:lang w:val="en-US" w:eastAsia="zh-CN"/>
        </w:rPr>
        <w:t>18</w:t>
      </w:r>
      <w:r>
        <w:rPr>
          <w:rFonts w:hint="eastAsia"/>
          <w:color w:val="000000"/>
          <w:spacing w:val="2"/>
        </w:rPr>
        <w:t>日，每天上午9：00至11：30，下午14：30至17：00（北京时间，法定节假日除外）</w:t>
      </w:r>
    </w:p>
    <w:p w14:paraId="331D13EE">
      <w:pPr>
        <w:spacing w:line="336" w:lineRule="auto"/>
        <w:ind w:firstLine="428" w:firstLineChars="200"/>
        <w:rPr>
          <w:color w:val="000000"/>
          <w:spacing w:val="2"/>
        </w:rPr>
      </w:pPr>
      <w:r>
        <w:rPr>
          <w:rFonts w:hint="eastAsia"/>
          <w:color w:val="000000"/>
          <w:spacing w:val="2"/>
        </w:rPr>
        <w:t>地点：江门市蓬江区海傍街43号江门海关后勤管理中心政府采购部门（5号楼202室）</w:t>
      </w:r>
    </w:p>
    <w:p w14:paraId="1EC9BFBA">
      <w:pPr>
        <w:spacing w:line="336" w:lineRule="auto"/>
        <w:ind w:firstLine="428" w:firstLineChars="200"/>
        <w:rPr>
          <w:color w:val="000000"/>
          <w:spacing w:val="2"/>
        </w:rPr>
      </w:pPr>
      <w:r>
        <w:rPr>
          <w:rFonts w:hint="eastAsia"/>
          <w:color w:val="000000"/>
          <w:spacing w:val="2"/>
        </w:rPr>
        <w:t>申请人报名时需提供以下相关资料：</w:t>
      </w:r>
    </w:p>
    <w:p w14:paraId="7947A650">
      <w:pPr>
        <w:spacing w:line="336" w:lineRule="auto"/>
        <w:ind w:firstLine="428" w:firstLineChars="200"/>
        <w:rPr>
          <w:color w:val="000000"/>
          <w:spacing w:val="2"/>
        </w:rPr>
      </w:pPr>
      <w:r>
        <w:rPr>
          <w:rFonts w:hint="eastAsia"/>
          <w:color w:val="000000"/>
          <w:spacing w:val="2"/>
        </w:rPr>
        <w:t>1.营业执照（副本）；</w:t>
      </w:r>
    </w:p>
    <w:p w14:paraId="25947023">
      <w:pPr>
        <w:spacing w:line="336" w:lineRule="auto"/>
        <w:ind w:firstLine="428" w:firstLineChars="200"/>
        <w:rPr>
          <w:color w:val="000000"/>
          <w:spacing w:val="2"/>
        </w:rPr>
      </w:pPr>
      <w:r>
        <w:rPr>
          <w:rFonts w:hint="eastAsia"/>
          <w:color w:val="000000"/>
          <w:spacing w:val="2"/>
        </w:rPr>
        <w:t>2.法定代表人身份证明书和法定代表人身份证或者法定代表人授权委托书及被授权人身份证。</w:t>
      </w:r>
    </w:p>
    <w:p w14:paraId="35BDFEFE">
      <w:pPr>
        <w:spacing w:line="336" w:lineRule="auto"/>
        <w:ind w:firstLine="428" w:firstLineChars="200"/>
        <w:rPr>
          <w:color w:val="000000"/>
          <w:spacing w:val="2"/>
        </w:rPr>
      </w:pPr>
      <w:r>
        <w:rPr>
          <w:rFonts w:hint="eastAsia"/>
          <w:color w:val="000000"/>
          <w:spacing w:val="2"/>
        </w:rPr>
        <w:t>注：供应商报名可以以电子邮件形式报名获取磋商文件(电子邮箱号码：xuyunzhi@customs.gov.cn)，邮件内请写明联系人，联系人电话号码，并请电话确认(0750-7352634)。</w:t>
      </w:r>
    </w:p>
    <w:p w14:paraId="28DB1B05">
      <w:pPr>
        <w:spacing w:line="336" w:lineRule="auto"/>
        <w:ind w:firstLine="428" w:firstLineChars="200"/>
        <w:rPr>
          <w:color w:val="000000"/>
          <w:spacing w:val="2"/>
        </w:rPr>
      </w:pPr>
      <w:r>
        <w:rPr>
          <w:rFonts w:hint="eastAsia"/>
          <w:color w:val="000000"/>
          <w:spacing w:val="2"/>
        </w:rPr>
        <w:t>方式：电子邮箱</w:t>
      </w:r>
    </w:p>
    <w:p w14:paraId="2B2EB1CB">
      <w:pPr>
        <w:spacing w:line="336" w:lineRule="auto"/>
        <w:ind w:firstLine="428" w:firstLineChars="200"/>
        <w:rPr>
          <w:color w:val="000000"/>
          <w:spacing w:val="2"/>
        </w:rPr>
      </w:pPr>
      <w:r>
        <w:rPr>
          <w:rFonts w:hint="eastAsia"/>
          <w:color w:val="000000"/>
          <w:spacing w:val="2"/>
        </w:rPr>
        <w:t>售价：免费提供</w:t>
      </w:r>
    </w:p>
    <w:p w14:paraId="75ADBE8D">
      <w:pPr>
        <w:numPr>
          <w:ilvl w:val="0"/>
          <w:numId w:val="2"/>
        </w:numPr>
        <w:spacing w:line="336" w:lineRule="auto"/>
        <w:jc w:val="left"/>
        <w:outlineLvl w:val="1"/>
        <w:rPr>
          <w:b/>
          <w:color w:val="000000"/>
        </w:rPr>
      </w:pPr>
      <w:bookmarkStart w:id="13" w:name="_Toc104040680"/>
      <w:bookmarkEnd w:id="13"/>
      <w:bookmarkStart w:id="14" w:name="_Toc22613"/>
      <w:bookmarkEnd w:id="14"/>
      <w:bookmarkStart w:id="15" w:name="_Toc207120505"/>
      <w:bookmarkStart w:id="16" w:name="_Hlk114001339"/>
      <w:r>
        <w:rPr>
          <w:rFonts w:hint="eastAsia"/>
          <w:b/>
          <w:color w:val="000000"/>
        </w:rPr>
        <w:t>响应文件提交</w:t>
      </w:r>
      <w:bookmarkEnd w:id="15"/>
      <w:bookmarkEnd w:id="16"/>
    </w:p>
    <w:p w14:paraId="087CA1AD">
      <w:pPr>
        <w:spacing w:line="336" w:lineRule="auto"/>
        <w:ind w:firstLine="480"/>
        <w:rPr>
          <w:color w:val="000000"/>
          <w:kern w:val="28"/>
        </w:rPr>
      </w:pPr>
      <w:r>
        <w:rPr>
          <w:rFonts w:hint="eastAsia"/>
          <w:color w:val="000000"/>
          <w:kern w:val="28"/>
        </w:rPr>
        <w:t>截止时间：</w:t>
      </w:r>
      <w:r>
        <w:rPr>
          <w:rFonts w:hint="eastAsia"/>
          <w:color w:val="000000"/>
          <w:spacing w:val="2"/>
        </w:rPr>
        <w:t>2025年</w:t>
      </w:r>
      <w:r>
        <w:rPr>
          <w:rFonts w:hint="eastAsia"/>
          <w:color w:val="000000"/>
          <w:spacing w:val="2"/>
          <w:lang w:val="en-US" w:eastAsia="zh-CN"/>
        </w:rPr>
        <w:t>12</w:t>
      </w:r>
      <w:r>
        <w:rPr>
          <w:rFonts w:hint="eastAsia"/>
          <w:color w:val="000000"/>
          <w:spacing w:val="2"/>
        </w:rPr>
        <w:t>月</w:t>
      </w:r>
      <w:r>
        <w:rPr>
          <w:rFonts w:hint="eastAsia"/>
          <w:color w:val="000000"/>
          <w:spacing w:val="2"/>
          <w:lang w:val="en-US" w:eastAsia="zh-CN"/>
        </w:rPr>
        <w:t>26</w:t>
      </w:r>
      <w:r>
        <w:rPr>
          <w:rFonts w:hint="eastAsia"/>
          <w:color w:val="000000"/>
          <w:spacing w:val="2"/>
        </w:rPr>
        <w:t>日</w:t>
      </w:r>
      <w:r>
        <w:rPr>
          <w:rFonts w:hint="eastAsia"/>
          <w:color w:val="000000"/>
          <w:kern w:val="28"/>
        </w:rPr>
        <w:t>09时30分（北京时间）</w:t>
      </w:r>
    </w:p>
    <w:p w14:paraId="0EDD2187">
      <w:pPr>
        <w:spacing w:line="336" w:lineRule="auto"/>
        <w:ind w:firstLine="480"/>
        <w:rPr>
          <w:color w:val="000000"/>
          <w:kern w:val="28"/>
        </w:rPr>
      </w:pPr>
      <w:r>
        <w:rPr>
          <w:rFonts w:hint="eastAsia"/>
          <w:color w:val="000000"/>
          <w:kern w:val="28"/>
        </w:rPr>
        <w:t>地点：江门市蓬江区海傍街43号江门海关后勤管理中心政府采购部门（5号楼201室）</w:t>
      </w:r>
    </w:p>
    <w:p w14:paraId="63E791E4">
      <w:pPr>
        <w:numPr>
          <w:ilvl w:val="0"/>
          <w:numId w:val="2"/>
        </w:numPr>
        <w:spacing w:line="336" w:lineRule="auto"/>
        <w:jc w:val="left"/>
        <w:outlineLvl w:val="1"/>
        <w:rPr>
          <w:b/>
          <w:color w:val="000000"/>
        </w:rPr>
      </w:pPr>
      <w:bookmarkStart w:id="17" w:name="_Toc3522"/>
      <w:bookmarkEnd w:id="17"/>
      <w:bookmarkStart w:id="18" w:name="_Toc207120506"/>
      <w:bookmarkStart w:id="19" w:name="_Toc104040681"/>
      <w:r>
        <w:rPr>
          <w:rFonts w:hint="eastAsia"/>
          <w:b/>
          <w:color w:val="000000"/>
        </w:rPr>
        <w:t>开启</w:t>
      </w:r>
      <w:bookmarkEnd w:id="18"/>
      <w:bookmarkEnd w:id="19"/>
    </w:p>
    <w:p w14:paraId="7F9E5D86">
      <w:pPr>
        <w:spacing w:line="336" w:lineRule="auto"/>
        <w:ind w:firstLine="480"/>
        <w:rPr>
          <w:color w:val="000000"/>
          <w:kern w:val="28"/>
        </w:rPr>
      </w:pPr>
      <w:r>
        <w:rPr>
          <w:rFonts w:hint="eastAsia"/>
          <w:color w:val="000000"/>
          <w:kern w:val="28"/>
        </w:rPr>
        <w:t>时间：</w:t>
      </w:r>
      <w:r>
        <w:rPr>
          <w:rFonts w:hint="eastAsia"/>
          <w:color w:val="000000"/>
          <w:spacing w:val="2"/>
        </w:rPr>
        <w:t>2025年</w:t>
      </w:r>
      <w:r>
        <w:rPr>
          <w:rFonts w:hint="eastAsia"/>
          <w:color w:val="000000"/>
          <w:spacing w:val="2"/>
          <w:lang w:val="en-US" w:eastAsia="zh-CN"/>
        </w:rPr>
        <w:t>12</w:t>
      </w:r>
      <w:r>
        <w:rPr>
          <w:rFonts w:hint="eastAsia"/>
          <w:color w:val="000000"/>
          <w:spacing w:val="2"/>
        </w:rPr>
        <w:t>月</w:t>
      </w:r>
      <w:r>
        <w:rPr>
          <w:rFonts w:hint="eastAsia"/>
          <w:color w:val="000000"/>
          <w:spacing w:val="2"/>
          <w:lang w:val="en-US" w:eastAsia="zh-CN"/>
        </w:rPr>
        <w:t>26</w:t>
      </w:r>
      <w:r>
        <w:rPr>
          <w:rFonts w:hint="eastAsia"/>
          <w:color w:val="000000"/>
          <w:spacing w:val="2"/>
        </w:rPr>
        <w:t>日</w:t>
      </w:r>
      <w:r>
        <w:rPr>
          <w:rFonts w:hint="eastAsia"/>
          <w:color w:val="000000"/>
          <w:kern w:val="28"/>
        </w:rPr>
        <w:t>09时30分（北京时间）</w:t>
      </w:r>
    </w:p>
    <w:p w14:paraId="52634EB0">
      <w:pPr>
        <w:spacing w:line="336" w:lineRule="auto"/>
        <w:ind w:firstLine="480"/>
        <w:rPr>
          <w:color w:val="000000"/>
        </w:rPr>
      </w:pPr>
      <w:r>
        <w:rPr>
          <w:rFonts w:hint="eastAsia"/>
          <w:color w:val="000000"/>
          <w:kern w:val="28"/>
        </w:rPr>
        <w:t>地点：江门市蓬江区海傍街43号江门海关后勤管理中心政府采购部门（5号楼201室）</w:t>
      </w:r>
    </w:p>
    <w:p w14:paraId="38335FA6">
      <w:pPr>
        <w:numPr>
          <w:ilvl w:val="0"/>
          <w:numId w:val="2"/>
        </w:numPr>
        <w:spacing w:line="336" w:lineRule="auto"/>
        <w:jc w:val="left"/>
        <w:outlineLvl w:val="1"/>
        <w:rPr>
          <w:b/>
          <w:color w:val="000000"/>
        </w:rPr>
      </w:pPr>
      <w:bookmarkStart w:id="20" w:name="_Toc19964"/>
      <w:bookmarkEnd w:id="20"/>
      <w:bookmarkStart w:id="21" w:name="_Toc104040682"/>
      <w:bookmarkStart w:id="22" w:name="_Toc207120507"/>
      <w:r>
        <w:rPr>
          <w:rFonts w:hint="eastAsia"/>
          <w:b/>
          <w:color w:val="000000"/>
        </w:rPr>
        <w:t>公告期限</w:t>
      </w:r>
      <w:bookmarkEnd w:id="21"/>
      <w:bookmarkEnd w:id="22"/>
    </w:p>
    <w:p w14:paraId="4A824B81">
      <w:pPr>
        <w:spacing w:line="336" w:lineRule="auto"/>
        <w:ind w:firstLine="480"/>
        <w:rPr>
          <w:color w:val="000000"/>
          <w:kern w:val="28"/>
        </w:rPr>
      </w:pPr>
      <w:r>
        <w:rPr>
          <w:rFonts w:hint="eastAsia"/>
          <w:color w:val="000000"/>
          <w:kern w:val="28"/>
        </w:rPr>
        <w:t>自本公告发布之日起3个工作日。</w:t>
      </w:r>
    </w:p>
    <w:p w14:paraId="71792999">
      <w:pPr>
        <w:numPr>
          <w:ilvl w:val="0"/>
          <w:numId w:val="2"/>
        </w:numPr>
        <w:spacing w:line="336" w:lineRule="auto"/>
        <w:jc w:val="left"/>
        <w:outlineLvl w:val="1"/>
        <w:rPr>
          <w:b/>
          <w:color w:val="000000"/>
        </w:rPr>
      </w:pPr>
      <w:bookmarkStart w:id="23" w:name="_Toc25596"/>
      <w:bookmarkEnd w:id="23"/>
      <w:bookmarkStart w:id="24" w:name="_Toc104040683"/>
      <w:bookmarkStart w:id="25" w:name="_Toc207120508"/>
      <w:r>
        <w:rPr>
          <w:rFonts w:hint="eastAsia"/>
          <w:b/>
          <w:color w:val="000000"/>
        </w:rPr>
        <w:t>其他补充事宜</w:t>
      </w:r>
      <w:bookmarkEnd w:id="24"/>
      <w:bookmarkEnd w:id="25"/>
    </w:p>
    <w:p w14:paraId="35E6CD1D">
      <w:pPr>
        <w:numPr>
          <w:ilvl w:val="0"/>
          <w:numId w:val="4"/>
        </w:numPr>
        <w:adjustRightInd w:val="0"/>
        <w:snapToGrid w:val="0"/>
        <w:spacing w:line="336" w:lineRule="auto"/>
        <w:ind w:left="0" w:firstLine="490"/>
        <w:rPr>
          <w:color w:val="000000"/>
        </w:rPr>
      </w:pPr>
      <w:bookmarkStart w:id="26" w:name="_Hlk4312634"/>
      <w:bookmarkEnd w:id="26"/>
      <w:r>
        <w:rPr>
          <w:rFonts w:hint="eastAsia"/>
          <w:color w:val="000000"/>
        </w:rPr>
        <w:t>进入总关大院时需配合海关大门保安人员完成身份信息登记。</w:t>
      </w:r>
    </w:p>
    <w:p w14:paraId="047565C8">
      <w:pPr>
        <w:numPr>
          <w:ilvl w:val="0"/>
          <w:numId w:val="4"/>
        </w:numPr>
        <w:adjustRightInd w:val="0"/>
        <w:snapToGrid w:val="0"/>
        <w:spacing w:line="336" w:lineRule="auto"/>
        <w:ind w:left="0" w:firstLine="490"/>
        <w:rPr>
          <w:color w:val="000000"/>
        </w:rPr>
      </w:pPr>
      <w:r>
        <w:rPr>
          <w:rFonts w:hint="eastAsia"/>
          <w:color w:val="000000"/>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59716AD9">
      <w:pPr>
        <w:numPr>
          <w:ilvl w:val="0"/>
          <w:numId w:val="2"/>
        </w:numPr>
        <w:spacing w:line="336" w:lineRule="auto"/>
        <w:jc w:val="left"/>
        <w:outlineLvl w:val="1"/>
        <w:rPr>
          <w:b/>
          <w:color w:val="000000"/>
        </w:rPr>
      </w:pPr>
      <w:bookmarkStart w:id="27" w:name="_Toc30046"/>
      <w:bookmarkEnd w:id="27"/>
      <w:bookmarkStart w:id="28" w:name="_Toc207120509"/>
      <w:bookmarkStart w:id="29" w:name="_Toc104040684"/>
      <w:r>
        <w:rPr>
          <w:rFonts w:hint="eastAsia"/>
          <w:b/>
          <w:color w:val="000000"/>
        </w:rPr>
        <w:t>凡对本次采购提出询问，请按以下方式联系</w:t>
      </w:r>
      <w:bookmarkEnd w:id="28"/>
      <w:bookmarkEnd w:id="29"/>
    </w:p>
    <w:p w14:paraId="65C62959">
      <w:pPr>
        <w:spacing w:line="336" w:lineRule="auto"/>
        <w:ind w:firstLine="422" w:firstLineChars="200"/>
        <w:rPr>
          <w:b/>
          <w:bCs/>
          <w:color w:val="000000"/>
        </w:rPr>
      </w:pPr>
      <w:r>
        <w:rPr>
          <w:rFonts w:hint="eastAsia"/>
          <w:b/>
          <w:bCs/>
          <w:color w:val="000000"/>
        </w:rPr>
        <w:t>1.采购人信息</w:t>
      </w:r>
    </w:p>
    <w:p w14:paraId="53A55FDF">
      <w:pPr>
        <w:pStyle w:val="22"/>
        <w:spacing w:before="0" w:beforeAutospacing="0" w:after="0" w:line="336" w:lineRule="auto"/>
        <w:ind w:firstLine="420" w:firstLineChars="200"/>
        <w:rPr>
          <w:color w:val="000000"/>
        </w:rPr>
      </w:pPr>
      <w:r>
        <w:rPr>
          <w:rFonts w:hint="eastAsia"/>
          <w:color w:val="000000"/>
        </w:rPr>
        <w:t>名    称：中华人民共和国江门海关后勤管理中心</w:t>
      </w:r>
    </w:p>
    <w:p w14:paraId="62CD4CB0">
      <w:pPr>
        <w:pStyle w:val="22"/>
        <w:spacing w:before="0" w:beforeAutospacing="0" w:after="0" w:line="336" w:lineRule="auto"/>
        <w:ind w:firstLine="420" w:firstLineChars="200"/>
        <w:rPr>
          <w:color w:val="000000"/>
        </w:rPr>
      </w:pPr>
      <w:r>
        <w:rPr>
          <w:rFonts w:hint="eastAsia"/>
          <w:color w:val="000000"/>
        </w:rPr>
        <w:t>地    址：江门海关后勤管理中心政府采购部门（5号楼202室）</w:t>
      </w:r>
    </w:p>
    <w:p w14:paraId="7C046BB1">
      <w:pPr>
        <w:pStyle w:val="22"/>
        <w:spacing w:before="0" w:beforeAutospacing="0" w:after="0" w:line="336" w:lineRule="auto"/>
        <w:ind w:firstLine="420" w:firstLineChars="200"/>
        <w:rPr>
          <w:color w:val="000000"/>
        </w:rPr>
      </w:pPr>
      <w:r>
        <w:rPr>
          <w:rFonts w:hint="eastAsia"/>
          <w:color w:val="000000"/>
        </w:rPr>
        <w:t>联系方式：徐先生，0750-7352697</w:t>
      </w:r>
    </w:p>
    <w:p w14:paraId="4E038B9F">
      <w:pPr>
        <w:spacing w:line="336" w:lineRule="auto"/>
        <w:ind w:firstLine="422" w:firstLineChars="200"/>
        <w:rPr>
          <w:b/>
          <w:bCs/>
          <w:color w:val="000000"/>
        </w:rPr>
      </w:pPr>
      <w:r>
        <w:rPr>
          <w:rFonts w:hint="eastAsia"/>
          <w:b/>
          <w:bCs/>
          <w:color w:val="000000"/>
        </w:rPr>
        <w:t>2.采购代理机构信息</w:t>
      </w:r>
    </w:p>
    <w:p w14:paraId="366379CF">
      <w:pPr>
        <w:pStyle w:val="22"/>
        <w:spacing w:before="0" w:beforeAutospacing="0" w:after="0" w:line="336" w:lineRule="auto"/>
        <w:ind w:firstLine="420" w:firstLineChars="200"/>
        <w:rPr>
          <w:color w:val="000000"/>
        </w:rPr>
      </w:pPr>
      <w:r>
        <w:rPr>
          <w:rFonts w:hint="eastAsia"/>
          <w:color w:val="000000"/>
        </w:rPr>
        <w:t>名    称：公诚管理咨询有限公司</w:t>
      </w:r>
    </w:p>
    <w:p w14:paraId="10E1193F">
      <w:pPr>
        <w:pStyle w:val="22"/>
        <w:spacing w:before="0" w:beforeAutospacing="0" w:after="0" w:line="336" w:lineRule="auto"/>
        <w:ind w:firstLine="420" w:firstLineChars="200"/>
        <w:rPr>
          <w:color w:val="000000"/>
        </w:rPr>
      </w:pPr>
      <w:r>
        <w:rPr>
          <w:rFonts w:hint="eastAsia"/>
          <w:color w:val="000000"/>
        </w:rPr>
        <w:t>地    址：江门市蓬江区篁庄大道10号火炬高新技术创业园3号楼808室</w:t>
      </w:r>
    </w:p>
    <w:p w14:paraId="7BD30044">
      <w:pPr>
        <w:pStyle w:val="22"/>
        <w:spacing w:before="0" w:beforeAutospacing="0" w:after="0" w:line="336" w:lineRule="auto"/>
        <w:ind w:firstLine="420" w:firstLineChars="200"/>
        <w:rPr>
          <w:color w:val="000000"/>
        </w:rPr>
      </w:pPr>
      <w:r>
        <w:rPr>
          <w:rFonts w:hint="eastAsia"/>
          <w:color w:val="000000"/>
        </w:rPr>
        <w:t>联系方式：0750-3881516</w:t>
      </w:r>
    </w:p>
    <w:p w14:paraId="20A5A8CE">
      <w:pPr>
        <w:spacing w:line="336" w:lineRule="auto"/>
        <w:ind w:firstLine="422" w:firstLineChars="200"/>
        <w:rPr>
          <w:b/>
          <w:bCs/>
          <w:color w:val="000000"/>
        </w:rPr>
      </w:pPr>
      <w:r>
        <w:rPr>
          <w:rFonts w:hint="eastAsia"/>
          <w:b/>
          <w:bCs/>
          <w:color w:val="000000"/>
        </w:rPr>
        <w:t>3.项目联系方式</w:t>
      </w:r>
    </w:p>
    <w:p w14:paraId="27D34A6B">
      <w:pPr>
        <w:pStyle w:val="22"/>
        <w:spacing w:before="0" w:beforeAutospacing="0" w:after="0" w:line="336" w:lineRule="auto"/>
        <w:ind w:firstLine="420" w:firstLineChars="200"/>
        <w:rPr>
          <w:color w:val="000000"/>
        </w:rPr>
      </w:pPr>
      <w:r>
        <w:rPr>
          <w:rFonts w:hint="eastAsia"/>
          <w:color w:val="000000"/>
        </w:rPr>
        <w:t>项目联系人：</w:t>
      </w:r>
      <w:r>
        <w:rPr>
          <w:rFonts w:hint="eastAsia"/>
          <w:color w:val="000000"/>
          <w:lang w:val="en-US" w:eastAsia="zh-CN"/>
        </w:rPr>
        <w:t>熊嘉欣</w:t>
      </w:r>
      <w:r>
        <w:rPr>
          <w:rFonts w:hint="eastAsia"/>
          <w:color w:val="000000"/>
        </w:rPr>
        <w:t>、张鹏、刘海新</w:t>
      </w:r>
    </w:p>
    <w:p w14:paraId="529B488B">
      <w:pPr>
        <w:pStyle w:val="22"/>
        <w:spacing w:before="0" w:beforeAutospacing="0" w:after="0" w:line="336" w:lineRule="auto"/>
        <w:ind w:firstLine="420" w:firstLineChars="200"/>
        <w:rPr>
          <w:color w:val="000000"/>
        </w:rPr>
      </w:pPr>
      <w:r>
        <w:rPr>
          <w:rFonts w:hint="eastAsia"/>
          <w:color w:val="000000"/>
        </w:rPr>
        <w:t>电    话：0750-3881516</w:t>
      </w:r>
    </w:p>
    <w:p w14:paraId="44415BF9">
      <w:pPr>
        <w:adjustRightInd w:val="0"/>
        <w:snapToGrid w:val="0"/>
        <w:spacing w:line="336" w:lineRule="auto"/>
        <w:ind w:right="-51" w:firstLine="2730" w:firstLineChars="1300"/>
        <w:jc w:val="right"/>
        <w:rPr>
          <w:bCs/>
          <w:color w:val="000000"/>
        </w:rPr>
      </w:pPr>
    </w:p>
    <w:p w14:paraId="1510341F">
      <w:pPr>
        <w:adjustRightInd w:val="0"/>
        <w:snapToGrid w:val="0"/>
        <w:spacing w:line="336" w:lineRule="auto"/>
        <w:ind w:right="-51" w:firstLine="2730" w:firstLineChars="1300"/>
        <w:jc w:val="right"/>
        <w:rPr>
          <w:bCs/>
          <w:color w:val="000000"/>
        </w:rPr>
      </w:pPr>
      <w:bookmarkStart w:id="321" w:name="_GoBack"/>
      <w:bookmarkEnd w:id="321"/>
      <w:r>
        <w:rPr>
          <w:rFonts w:hint="eastAsia"/>
          <w:bCs/>
          <w:color w:val="000000"/>
        </w:rPr>
        <w:t>公诚管理咨询有限公司</w:t>
      </w:r>
    </w:p>
    <w:p w14:paraId="1B517288">
      <w:pPr>
        <w:spacing w:line="336" w:lineRule="auto"/>
        <w:jc w:val="right"/>
        <w:rPr>
          <w:sz w:val="28"/>
          <w:szCs w:val="28"/>
        </w:rPr>
      </w:pPr>
      <w:bookmarkStart w:id="30" w:name="_Toc35342045"/>
      <w:bookmarkEnd w:id="30"/>
      <w:r>
        <w:rPr>
          <w:rFonts w:hint="eastAsia"/>
          <w:color w:val="000000"/>
          <w:spacing w:val="2"/>
        </w:rPr>
        <w:t>2025年</w:t>
      </w:r>
      <w:r>
        <w:rPr>
          <w:rFonts w:hint="eastAsia"/>
          <w:color w:val="000000"/>
          <w:spacing w:val="2"/>
          <w:lang w:val="en-US" w:eastAsia="zh-CN"/>
        </w:rPr>
        <w:t>12</w:t>
      </w:r>
      <w:r>
        <w:rPr>
          <w:rFonts w:hint="eastAsia"/>
          <w:color w:val="000000"/>
          <w:spacing w:val="2"/>
        </w:rPr>
        <w:t>月</w:t>
      </w:r>
      <w:r>
        <w:rPr>
          <w:rFonts w:hint="eastAsia"/>
          <w:color w:val="000000"/>
          <w:spacing w:val="2"/>
          <w:lang w:val="en-US" w:eastAsia="zh-CN"/>
        </w:rPr>
        <w:t>15</w:t>
      </w:r>
      <w:r>
        <w:rPr>
          <w:rFonts w:hint="eastAsia"/>
          <w:color w:val="000000"/>
          <w:spacing w:val="2"/>
        </w:rPr>
        <w:t>日</w:t>
      </w:r>
      <w:r>
        <w:rPr>
          <w:rFonts w:hint="eastAsia"/>
        </w:rPr>
        <w:br w:type="page"/>
      </w:r>
    </w:p>
    <w:p w14:paraId="555D642A">
      <w:pPr>
        <w:pStyle w:val="2"/>
        <w:keepNext/>
        <w:keepLines w:val="0"/>
        <w:widowControl w:val="0"/>
        <w:spacing w:before="0" w:after="0" w:line="360" w:lineRule="auto"/>
        <w:rPr>
          <w:rFonts w:eastAsia="宋体"/>
          <w:sz w:val="24"/>
          <w:szCs w:val="24"/>
        </w:rPr>
      </w:pPr>
      <w:bookmarkStart w:id="31" w:name="_Toc103033202"/>
      <w:bookmarkEnd w:id="31"/>
      <w:bookmarkStart w:id="32" w:name="_Toc103216634"/>
      <w:bookmarkEnd w:id="32"/>
      <w:bookmarkStart w:id="33" w:name="_Toc104040685"/>
      <w:bookmarkEnd w:id="33"/>
      <w:bookmarkStart w:id="34" w:name="_Toc193"/>
      <w:bookmarkEnd w:id="34"/>
      <w:bookmarkStart w:id="35" w:name="_Toc101122290"/>
      <w:bookmarkEnd w:id="35"/>
      <w:bookmarkStart w:id="36" w:name="_Hlk103194593"/>
      <w:bookmarkStart w:id="37" w:name="_Toc207120510"/>
      <w:r>
        <w:rPr>
          <w:rFonts w:hint="eastAsia" w:eastAsia="宋体"/>
          <w:sz w:val="24"/>
          <w:szCs w:val="24"/>
        </w:rPr>
        <w:t>第二章</w:t>
      </w:r>
      <w:bookmarkEnd w:id="36"/>
      <w:r>
        <w:rPr>
          <w:rFonts w:hint="eastAsia" w:eastAsia="宋体"/>
          <w:sz w:val="24"/>
          <w:szCs w:val="24"/>
        </w:rPr>
        <w:t xml:space="preserve"> 采购需求</w:t>
      </w:r>
      <w:bookmarkEnd w:id="37"/>
    </w:p>
    <w:p w14:paraId="4FFBD890">
      <w:pPr>
        <w:pStyle w:val="23"/>
        <w:spacing w:after="0" w:line="360" w:lineRule="auto"/>
        <w:ind w:left="0" w:leftChars="0" w:firstLine="0" w:firstLineChars="0"/>
        <w:rPr>
          <w:rFonts w:hint="eastAsia" w:ascii="宋体" w:eastAsia="宋体" w:cs="宋体"/>
          <w:b/>
          <w:bCs/>
          <w:sz w:val="21"/>
          <w:szCs w:val="21"/>
        </w:rPr>
      </w:pPr>
      <w:bookmarkStart w:id="38" w:name="_Hlk112005103"/>
      <w:bookmarkEnd w:id="38"/>
      <w:r>
        <w:rPr>
          <w:rFonts w:hint="eastAsia" w:ascii="宋体" w:eastAsia="宋体" w:cs="宋体"/>
          <w:b/>
          <w:bCs/>
          <w:sz w:val="21"/>
          <w:szCs w:val="21"/>
        </w:rPr>
        <w:t>说明：</w:t>
      </w:r>
    </w:p>
    <w:p w14:paraId="15E35936">
      <w:pPr>
        <w:pStyle w:val="23"/>
        <w:spacing w:before="0" w:beforeAutospacing="0" w:after="0" w:line="360" w:lineRule="auto"/>
        <w:ind w:left="0" w:leftChars="0"/>
        <w:rPr>
          <w:rFonts w:hint="eastAsia" w:ascii="宋体" w:eastAsia="宋体" w:cs="宋体"/>
          <w:color w:val="000000"/>
          <w:sz w:val="21"/>
          <w:szCs w:val="21"/>
        </w:rPr>
      </w:pPr>
      <w:r>
        <w:rPr>
          <w:rFonts w:hint="eastAsia" w:ascii="宋体" w:eastAsia="宋体" w:cs="宋体"/>
          <w:color w:val="000000"/>
          <w:sz w:val="21"/>
          <w:szCs w:val="21"/>
        </w:rPr>
        <w:t>1.供应商须对本项目的采购标的进行整体响应，任何只对采购标的其中一部分内容或数量进行响应的，将作无效投标（响应）处理。</w:t>
      </w:r>
    </w:p>
    <w:p w14:paraId="1E300D1B">
      <w:pPr>
        <w:pStyle w:val="23"/>
        <w:spacing w:before="0" w:beforeAutospacing="0" w:after="0" w:line="360" w:lineRule="auto"/>
        <w:ind w:left="0" w:leftChars="0"/>
        <w:rPr>
          <w:rFonts w:hint="eastAsia" w:ascii="宋体" w:eastAsia="宋体" w:cs="宋体"/>
          <w:sz w:val="21"/>
          <w:szCs w:val="21"/>
        </w:rPr>
      </w:pPr>
    </w:p>
    <w:p w14:paraId="4AAA145A">
      <w:pPr>
        <w:outlineLvl w:val="1"/>
        <w:rPr>
          <w:rFonts w:hint="eastAsia" w:ascii="宋体" w:eastAsia="宋体" w:cs="宋体"/>
          <w:b/>
          <w:bCs/>
          <w:sz w:val="21"/>
          <w:szCs w:val="21"/>
          <w:lang w:val="en-US" w:eastAsia="zh-CN"/>
        </w:rPr>
      </w:pPr>
      <w:bookmarkStart w:id="39" w:name="_Toc13042"/>
      <w:bookmarkEnd w:id="39"/>
      <w:bookmarkStart w:id="40" w:name="_Toc9862"/>
      <w:bookmarkEnd w:id="40"/>
      <w:bookmarkStart w:id="41" w:name="_Toc104160554"/>
      <w:bookmarkEnd w:id="41"/>
      <w:bookmarkStart w:id="42" w:name="_Toc104040686"/>
      <w:bookmarkEnd w:id="42"/>
      <w:bookmarkStart w:id="43" w:name="_Toc207120511"/>
      <w:r>
        <w:rPr>
          <w:rFonts w:hint="eastAsia" w:ascii="宋体" w:eastAsia="宋体" w:cs="宋体"/>
          <w:b/>
          <w:bCs/>
          <w:kern w:val="2"/>
          <w:sz w:val="21"/>
          <w:szCs w:val="21"/>
          <w:lang w:val="en-US" w:eastAsia="zh-CN" w:bidi="ar-SA"/>
        </w:rPr>
        <w:t>一、</w:t>
      </w:r>
      <w:r>
        <w:rPr>
          <w:rFonts w:hint="eastAsia" w:ascii="宋体" w:eastAsia="宋体" w:cs="宋体"/>
          <w:b/>
          <w:bCs/>
          <w:sz w:val="21"/>
          <w:szCs w:val="21"/>
          <w:lang w:val="en-US" w:eastAsia="zh-CN"/>
        </w:rPr>
        <w:t>项目概况</w:t>
      </w:r>
    </w:p>
    <w:p w14:paraId="1128D1C4">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缉私艇-10#柴油2026年的保管服务，包括并不限于专业存储、出入库管理、缉私艇燃油补给等常规油料保管工作，以及承担相关油料保管、油料运送补给工作的安全管理和责任。</w:t>
      </w:r>
    </w:p>
    <w:p w14:paraId="2050F923">
      <w:pPr>
        <w:outlineLvl w:val="1"/>
        <w:rPr>
          <w:rFonts w:hint="eastAsia" w:ascii="宋体" w:eastAsia="宋体" w:cs="宋体"/>
          <w:sz w:val="21"/>
          <w:szCs w:val="21"/>
        </w:rPr>
      </w:pPr>
    </w:p>
    <w:p w14:paraId="7C44A3A8">
      <w:pPr>
        <w:outlineLvl w:val="1"/>
        <w:rPr>
          <w:rFonts w:hint="eastAsia" w:ascii="宋体" w:eastAsia="宋体" w:cs="宋体"/>
          <w:b/>
          <w:bCs/>
          <w:kern w:val="2"/>
          <w:sz w:val="21"/>
          <w:szCs w:val="21"/>
          <w:lang w:val="en-US" w:eastAsia="zh-CN" w:bidi="ar-SA"/>
        </w:rPr>
      </w:pPr>
      <w:r>
        <w:rPr>
          <w:rFonts w:hint="eastAsia" w:ascii="宋体" w:eastAsia="宋体" w:cs="宋体"/>
          <w:b/>
          <w:bCs/>
          <w:kern w:val="2"/>
          <w:sz w:val="21"/>
          <w:szCs w:val="21"/>
          <w:lang w:val="en-US" w:eastAsia="zh-CN" w:bidi="ar-SA"/>
        </w:rPr>
        <w:t>二、技术要求</w:t>
      </w:r>
      <w:bookmarkEnd w:id="43"/>
    </w:p>
    <w:p w14:paraId="12C70E6F">
      <w:pPr>
        <w:pStyle w:val="23"/>
        <w:spacing w:before="0" w:beforeAutospacing="0" w:after="0" w:line="360" w:lineRule="auto"/>
        <w:ind w:left="0" w:leftChars="0" w:firstLine="420" w:firstLineChars="0"/>
        <w:jc w:val="left"/>
        <w:rPr>
          <w:rFonts w:hint="eastAsia" w:ascii="宋体" w:eastAsia="宋体" w:cs="宋体"/>
          <w:b/>
          <w:bCs/>
          <w:color w:val="000000"/>
          <w:sz w:val="21"/>
          <w:szCs w:val="21"/>
        </w:rPr>
      </w:pPr>
      <w:r>
        <w:rPr>
          <w:rFonts w:hint="eastAsia" w:ascii="宋体" w:eastAsia="宋体" w:cs="宋体"/>
          <w:b/>
          <w:bCs/>
          <w:color w:val="000000"/>
          <w:kern w:val="2"/>
          <w:sz w:val="21"/>
          <w:szCs w:val="21"/>
          <w:lang w:val="en-US" w:eastAsia="zh-CN" w:bidi="ar-SA"/>
        </w:rPr>
        <w:t>（一）</w:t>
      </w:r>
      <w:r>
        <w:rPr>
          <w:rFonts w:hint="eastAsia" w:ascii="宋体" w:eastAsia="宋体" w:cs="宋体"/>
          <w:b/>
          <w:bCs/>
          <w:color w:val="000000"/>
          <w:sz w:val="21"/>
          <w:szCs w:val="21"/>
        </w:rPr>
        <w:t>服务要求</w:t>
      </w:r>
    </w:p>
    <w:p w14:paraId="79827410">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1、燃油数量约340吨，具体以2025年底登记或出库数为准；</w:t>
      </w:r>
    </w:p>
    <w:p w14:paraId="64F9780A">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2、油料目前存放在古井镇官冲村，</w:t>
      </w:r>
      <w:r>
        <w:rPr>
          <w:rFonts w:hint="eastAsia" w:ascii="宋体" w:eastAsia="宋体" w:cs="宋体"/>
          <w:sz w:val="21"/>
          <w:szCs w:val="21"/>
          <w:lang w:val="en-US" w:eastAsia="zh-CN"/>
        </w:rPr>
        <w:t>成交供应商</w:t>
      </w:r>
      <w:r>
        <w:rPr>
          <w:rFonts w:hint="eastAsia" w:ascii="宋体" w:eastAsia="宋体" w:cs="宋体"/>
          <w:sz w:val="21"/>
          <w:szCs w:val="21"/>
        </w:rPr>
        <w:t>需承担转运费用；</w:t>
      </w:r>
    </w:p>
    <w:p w14:paraId="7F76F81F">
      <w:pPr>
        <w:pStyle w:val="23"/>
        <w:spacing w:before="0" w:beforeAutospacing="0" w:after="0" w:line="360" w:lineRule="auto"/>
        <w:ind w:left="0" w:leftChars="0"/>
        <w:rPr>
          <w:rFonts w:hint="eastAsia" w:ascii="宋体" w:eastAsia="宋体" w:cs="宋体"/>
          <w:bCs/>
          <w:kern w:val="28"/>
          <w:sz w:val="21"/>
          <w:szCs w:val="21"/>
        </w:rPr>
      </w:pPr>
      <w:r>
        <w:rPr>
          <w:rFonts w:hint="eastAsia" w:ascii="宋体" w:eastAsia="宋体" w:cs="宋体"/>
          <w:bCs/>
          <w:kern w:val="28"/>
          <w:sz w:val="21"/>
          <w:szCs w:val="21"/>
          <w:lang w:val="en-US" w:eastAsia="zh-CN"/>
        </w:rPr>
        <w:t>3、</w:t>
      </w:r>
      <w:r>
        <w:rPr>
          <w:rFonts w:hint="eastAsia" w:ascii="宋体" w:eastAsia="宋体" w:cs="宋体"/>
          <w:bCs/>
          <w:kern w:val="28"/>
          <w:sz w:val="21"/>
          <w:szCs w:val="21"/>
        </w:rPr>
        <w:t>成交供应商负责将海关油料专罐独立保管，需具备储存保管服务能力，存储保管工作及相关责任由成交供应商承担，仓储及经营条件须符合国家规定的行业标准；</w:t>
      </w:r>
    </w:p>
    <w:p w14:paraId="22F62D84">
      <w:pPr>
        <w:pStyle w:val="23"/>
        <w:spacing w:before="0" w:beforeAutospacing="0" w:after="0" w:line="360" w:lineRule="auto"/>
        <w:ind w:left="0" w:leftChars="0"/>
        <w:rPr>
          <w:rFonts w:hint="eastAsia" w:ascii="宋体" w:eastAsia="宋体" w:cs="宋体"/>
          <w:bCs/>
          <w:kern w:val="28"/>
          <w:sz w:val="21"/>
          <w:szCs w:val="21"/>
        </w:rPr>
      </w:pPr>
      <w:r>
        <w:rPr>
          <w:rFonts w:hint="eastAsia" w:ascii="宋体" w:eastAsia="宋体" w:cs="宋体"/>
          <w:sz w:val="21"/>
          <w:szCs w:val="21"/>
        </w:rPr>
        <w:t>4、</w:t>
      </w:r>
      <w:r>
        <w:rPr>
          <w:rFonts w:hint="eastAsia" w:ascii="宋体" w:eastAsia="宋体" w:cs="宋体"/>
          <w:bCs/>
          <w:kern w:val="28"/>
          <w:sz w:val="21"/>
          <w:szCs w:val="21"/>
        </w:rPr>
        <w:t>保管期间，24小时安全看管及出入库数量登记管理，相关作业须符合国家规定行业规范标准；</w:t>
      </w:r>
    </w:p>
    <w:p w14:paraId="29E6715C">
      <w:pPr>
        <w:pStyle w:val="23"/>
        <w:spacing w:before="0" w:beforeAutospacing="0" w:after="0" w:line="360" w:lineRule="auto"/>
        <w:ind w:left="0" w:leftChars="0"/>
        <w:rPr>
          <w:rFonts w:hint="eastAsia" w:ascii="宋体" w:eastAsia="宋体" w:cs="宋体"/>
          <w:bCs/>
          <w:kern w:val="28"/>
          <w:sz w:val="21"/>
          <w:szCs w:val="21"/>
        </w:rPr>
      </w:pPr>
      <w:r>
        <w:rPr>
          <w:rFonts w:hint="eastAsia" w:ascii="宋体" w:eastAsia="宋体" w:cs="宋体"/>
          <w:bCs/>
          <w:kern w:val="28"/>
          <w:sz w:val="21"/>
          <w:szCs w:val="21"/>
          <w:lang w:val="en-US" w:eastAsia="zh-CN"/>
        </w:rPr>
        <w:t>5、</w:t>
      </w:r>
      <w:r>
        <w:rPr>
          <w:rFonts w:hint="eastAsia" w:ascii="宋体" w:eastAsia="宋体" w:cs="宋体"/>
          <w:bCs/>
          <w:kern w:val="28"/>
          <w:sz w:val="21"/>
          <w:szCs w:val="21"/>
        </w:rPr>
        <w:t>仓库配备有合格的消防设施设备，包括但不限于室内消防栓系统、自动喷淋系统、烟感系统及火灾自动报警系统、干粉灭火器，符合仓库的消防系统安全要求，确保消防安全</w:t>
      </w:r>
      <w:r>
        <w:rPr>
          <w:rFonts w:hint="eastAsia" w:ascii="宋体" w:eastAsia="宋体" w:cs="宋体"/>
          <w:bCs/>
          <w:kern w:val="28"/>
          <w:sz w:val="21"/>
          <w:szCs w:val="21"/>
          <w:lang w:eastAsia="zh-CN"/>
        </w:rPr>
        <w:t>；</w:t>
      </w:r>
    </w:p>
    <w:p w14:paraId="28BAEF79">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lang w:val="en-US" w:eastAsia="zh-CN"/>
        </w:rPr>
        <w:t>6</w:t>
      </w:r>
      <w:r>
        <w:rPr>
          <w:rFonts w:hint="eastAsia" w:ascii="宋体" w:eastAsia="宋体" w:cs="宋体"/>
          <w:sz w:val="21"/>
          <w:szCs w:val="21"/>
        </w:rPr>
        <w:t>、</w:t>
      </w:r>
      <w:r>
        <w:rPr>
          <w:rFonts w:hint="eastAsia" w:ascii="宋体" w:eastAsia="宋体" w:cs="宋体"/>
          <w:sz w:val="21"/>
          <w:szCs w:val="21"/>
          <w:lang w:val="en-US" w:eastAsia="zh-CN"/>
        </w:rPr>
        <w:t>成交供应商</w:t>
      </w:r>
      <w:r>
        <w:rPr>
          <w:rFonts w:hint="eastAsia" w:ascii="宋体" w:eastAsia="宋体" w:cs="宋体"/>
          <w:sz w:val="21"/>
          <w:szCs w:val="21"/>
        </w:rPr>
        <w:t>承担保管期内运输相关工作及责任，每次运输费用按市场行情单独另计；</w:t>
      </w:r>
    </w:p>
    <w:p w14:paraId="0C9DB30F">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lang w:val="en-US" w:eastAsia="zh-CN"/>
        </w:rPr>
        <w:t>7</w:t>
      </w:r>
      <w:r>
        <w:rPr>
          <w:rFonts w:hint="eastAsia" w:ascii="宋体" w:eastAsia="宋体" w:cs="宋体"/>
          <w:sz w:val="21"/>
          <w:szCs w:val="21"/>
        </w:rPr>
        <w:t>、</w:t>
      </w:r>
      <w:r>
        <w:rPr>
          <w:rFonts w:hint="eastAsia" w:ascii="宋体" w:eastAsia="宋体" w:cs="宋体"/>
          <w:sz w:val="21"/>
          <w:szCs w:val="21"/>
          <w:lang w:val="en-US" w:eastAsia="zh-CN"/>
        </w:rPr>
        <w:t>成交供应商</w:t>
      </w:r>
      <w:r>
        <w:rPr>
          <w:rFonts w:hint="eastAsia" w:ascii="宋体" w:eastAsia="宋体" w:cs="宋体"/>
          <w:sz w:val="21"/>
          <w:szCs w:val="21"/>
        </w:rPr>
        <w:t>负责缉私艇油料库存、出入库数据登记及资料存底，并每月报送给海关使用部门；</w:t>
      </w:r>
    </w:p>
    <w:p w14:paraId="0BE3D26C">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lang w:val="en-US" w:eastAsia="zh-CN"/>
        </w:rPr>
        <w:t>8</w:t>
      </w:r>
      <w:r>
        <w:rPr>
          <w:rFonts w:hint="eastAsia" w:ascii="宋体" w:eastAsia="宋体" w:cs="宋体"/>
          <w:sz w:val="21"/>
          <w:szCs w:val="21"/>
        </w:rPr>
        <w:t>、江门海关油料如果在年内提前消耗完毕，</w:t>
      </w:r>
      <w:r>
        <w:rPr>
          <w:rFonts w:hint="eastAsia" w:ascii="宋体" w:eastAsia="宋体" w:cs="宋体"/>
          <w:sz w:val="21"/>
          <w:szCs w:val="21"/>
          <w:lang w:val="en-US" w:eastAsia="zh-CN"/>
        </w:rPr>
        <w:t>成交供应商</w:t>
      </w:r>
      <w:r>
        <w:rPr>
          <w:rFonts w:hint="eastAsia" w:ascii="宋体" w:eastAsia="宋体" w:cs="宋体"/>
          <w:sz w:val="21"/>
          <w:szCs w:val="21"/>
        </w:rPr>
        <w:t>同意以实际保管时间（以月为单位、按</w:t>
      </w:r>
      <w:r>
        <w:rPr>
          <w:rFonts w:hint="eastAsia" w:ascii="宋体" w:eastAsia="宋体" w:cs="宋体"/>
          <w:sz w:val="21"/>
          <w:szCs w:val="21"/>
          <w:lang w:val="en-US" w:eastAsia="zh-CN"/>
        </w:rPr>
        <w:t>成交价格</w:t>
      </w:r>
      <w:r>
        <w:rPr>
          <w:rFonts w:hint="eastAsia" w:ascii="宋体" w:eastAsia="宋体" w:cs="宋体"/>
          <w:sz w:val="21"/>
          <w:szCs w:val="21"/>
        </w:rPr>
        <w:t>/12*月数）进行结算。</w:t>
      </w:r>
    </w:p>
    <w:p w14:paraId="62317F8C">
      <w:pPr>
        <w:pStyle w:val="23"/>
        <w:spacing w:before="0" w:beforeAutospacing="0" w:after="0" w:line="360" w:lineRule="auto"/>
        <w:ind w:left="0" w:leftChars="0" w:firstLine="420" w:firstLineChars="0"/>
        <w:jc w:val="left"/>
        <w:rPr>
          <w:rFonts w:hint="eastAsia" w:ascii="宋体" w:eastAsia="宋体" w:cs="宋体"/>
          <w:b/>
          <w:bCs/>
          <w:color w:val="000000"/>
          <w:sz w:val="21"/>
          <w:szCs w:val="21"/>
          <w:lang w:val="en-US" w:eastAsia="zh-CN"/>
        </w:rPr>
      </w:pPr>
      <w:r>
        <w:rPr>
          <w:rFonts w:hint="eastAsia" w:ascii="宋体" w:eastAsia="宋体" w:cs="宋体"/>
          <w:b/>
          <w:bCs/>
          <w:color w:val="000000"/>
          <w:kern w:val="2"/>
          <w:sz w:val="21"/>
          <w:szCs w:val="21"/>
          <w:lang w:val="en-US" w:eastAsia="zh-CN" w:bidi="ar-SA"/>
        </w:rPr>
        <w:t>（二）安全管理</w:t>
      </w:r>
    </w:p>
    <w:p w14:paraId="043D6F1C">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1、成交供应商负责防火、防雷、防静电、防盗、防泄漏等安全管理，按国家有关要求，做好预防措施及日常安全检查，提供消防设备，制定应急预案，做到提前预防、及时排除隐患，发现隐患及时处理，确保江门海关油料存储、装卸、补给安全。</w:t>
      </w:r>
    </w:p>
    <w:p w14:paraId="1DAD89E0">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2、成交供应商负责协助</w:t>
      </w:r>
      <w:r>
        <w:rPr>
          <w:rFonts w:hint="eastAsia" w:ascii="宋体" w:cs="宋体"/>
          <w:sz w:val="21"/>
          <w:szCs w:val="21"/>
          <w:lang w:eastAsia="zh-CN"/>
        </w:rPr>
        <w:t>江门海关</w:t>
      </w:r>
      <w:r>
        <w:rPr>
          <w:rFonts w:hint="eastAsia" w:ascii="宋体" w:eastAsia="宋体" w:cs="宋体"/>
          <w:sz w:val="21"/>
          <w:szCs w:val="21"/>
        </w:rPr>
        <w:t>做好油料日常管理工作，成交供应商配备的前述人员应当具有油品保管的相关专业资格和素质。</w:t>
      </w:r>
    </w:p>
    <w:p w14:paraId="666CE684">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3、成交供应商未经</w:t>
      </w:r>
      <w:r>
        <w:rPr>
          <w:rFonts w:hint="eastAsia" w:ascii="宋体" w:cs="宋体"/>
          <w:sz w:val="21"/>
          <w:szCs w:val="21"/>
          <w:lang w:eastAsia="zh-CN"/>
        </w:rPr>
        <w:t>江门海关</w:t>
      </w:r>
      <w:r>
        <w:rPr>
          <w:rFonts w:hint="eastAsia" w:ascii="宋体" w:eastAsia="宋体" w:cs="宋体"/>
          <w:sz w:val="21"/>
          <w:szCs w:val="21"/>
        </w:rPr>
        <w:t>同意不得擅自变更保管场所及保管条件，否则由此给</w:t>
      </w:r>
      <w:r>
        <w:rPr>
          <w:rFonts w:hint="eastAsia" w:ascii="宋体" w:cs="宋体"/>
          <w:sz w:val="21"/>
          <w:szCs w:val="21"/>
          <w:lang w:eastAsia="zh-CN"/>
        </w:rPr>
        <w:t>江门海关</w:t>
      </w:r>
      <w:r>
        <w:rPr>
          <w:rFonts w:hint="eastAsia" w:ascii="宋体" w:eastAsia="宋体" w:cs="宋体"/>
          <w:sz w:val="21"/>
          <w:szCs w:val="21"/>
        </w:rPr>
        <w:t>造成的一切损失由成交供应商负责。</w:t>
      </w:r>
    </w:p>
    <w:p w14:paraId="14629BD8">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4、成交供应商每月向</w:t>
      </w:r>
      <w:r>
        <w:rPr>
          <w:rFonts w:hint="eastAsia" w:ascii="宋体" w:cs="宋体"/>
          <w:sz w:val="21"/>
          <w:szCs w:val="21"/>
          <w:lang w:eastAsia="zh-CN"/>
        </w:rPr>
        <w:t>江门海关</w:t>
      </w:r>
      <w:r>
        <w:rPr>
          <w:rFonts w:hint="eastAsia" w:ascii="宋体" w:eastAsia="宋体" w:cs="宋体"/>
          <w:sz w:val="21"/>
          <w:szCs w:val="21"/>
        </w:rPr>
        <w:t>通报一次安全检查情况。</w:t>
      </w:r>
    </w:p>
    <w:p w14:paraId="464849FA">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5、成交供应商负责油料日常管理及装卸的安全工作，并保证油库各种设施、设备完好、安全可靠，符合国家相关规范，如因成交供应商设备故障或保管不善造成</w:t>
      </w:r>
      <w:r>
        <w:rPr>
          <w:rFonts w:hint="eastAsia" w:ascii="宋体" w:cs="宋体"/>
          <w:sz w:val="21"/>
          <w:szCs w:val="21"/>
          <w:lang w:eastAsia="zh-CN"/>
        </w:rPr>
        <w:t>江门海关</w:t>
      </w:r>
      <w:r>
        <w:rPr>
          <w:rFonts w:hint="eastAsia" w:ascii="宋体" w:eastAsia="宋体" w:cs="宋体"/>
          <w:sz w:val="21"/>
          <w:szCs w:val="21"/>
        </w:rPr>
        <w:t>油品质量下降、缺失、变质、污染的，由成交供应商负责赔偿</w:t>
      </w:r>
      <w:r>
        <w:rPr>
          <w:rFonts w:hint="eastAsia" w:ascii="宋体" w:cs="宋体"/>
          <w:sz w:val="21"/>
          <w:szCs w:val="21"/>
          <w:lang w:eastAsia="zh-CN"/>
        </w:rPr>
        <w:t>江门海关</w:t>
      </w:r>
      <w:r>
        <w:rPr>
          <w:rFonts w:hint="eastAsia" w:ascii="宋体" w:eastAsia="宋体" w:cs="宋体"/>
          <w:sz w:val="21"/>
          <w:szCs w:val="21"/>
        </w:rPr>
        <w:t>因此造成的一切损失。</w:t>
      </w:r>
    </w:p>
    <w:p w14:paraId="098E3107">
      <w:pPr>
        <w:pStyle w:val="23"/>
        <w:spacing w:before="0" w:beforeAutospacing="0" w:after="0" w:line="360" w:lineRule="auto"/>
        <w:ind w:left="0" w:leftChars="0"/>
        <w:rPr>
          <w:rFonts w:hint="eastAsia" w:ascii="宋体" w:eastAsia="宋体" w:cs="宋体"/>
          <w:b/>
          <w:bCs/>
          <w:sz w:val="21"/>
          <w:szCs w:val="21"/>
        </w:rPr>
      </w:pPr>
      <w:r>
        <w:rPr>
          <w:rFonts w:hint="eastAsia" w:ascii="宋体" w:eastAsia="宋体" w:cs="宋体"/>
          <w:b/>
          <w:bCs/>
          <w:sz w:val="21"/>
          <w:szCs w:val="21"/>
        </w:rPr>
        <w:t>（三）油料存储保管及进出库管理</w:t>
      </w:r>
    </w:p>
    <w:p w14:paraId="24F14102">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1、转库服务。成交供应商负责将</w:t>
      </w:r>
      <w:r>
        <w:rPr>
          <w:rFonts w:hint="eastAsia" w:ascii="宋体" w:cs="宋体"/>
          <w:sz w:val="21"/>
          <w:szCs w:val="21"/>
          <w:lang w:eastAsia="zh-CN"/>
        </w:rPr>
        <w:t>江门海关</w:t>
      </w:r>
      <w:r>
        <w:rPr>
          <w:rFonts w:hint="eastAsia" w:ascii="宋体" w:eastAsia="宋体" w:cs="宋体"/>
          <w:sz w:val="21"/>
          <w:szCs w:val="21"/>
        </w:rPr>
        <w:t>油料从原保管方的油罐转库至成交供应商所属油库专罐独立保管，转库工作及相关责任由成交供应商承担，仓储及经营条件须符合国家规定的行业标准。</w:t>
      </w:r>
    </w:p>
    <w:p w14:paraId="38808D25">
      <w:pPr>
        <w:pStyle w:val="23"/>
        <w:spacing w:before="0" w:beforeAutospacing="0" w:after="0" w:line="360" w:lineRule="auto"/>
        <w:ind w:left="0" w:leftChars="0"/>
        <w:rPr>
          <w:rFonts w:hint="eastAsia" w:ascii="宋体" w:eastAsia="宋体" w:cs="宋体"/>
          <w:sz w:val="21"/>
          <w:szCs w:val="21"/>
        </w:rPr>
      </w:pPr>
      <w:r>
        <w:rPr>
          <w:rFonts w:hint="eastAsia" w:ascii="宋体" w:eastAsia="宋体" w:cs="宋体"/>
          <w:sz w:val="21"/>
          <w:szCs w:val="21"/>
        </w:rPr>
        <w:t>2、按国家对油料保管、储存的相关法律法规，成交供应商负责对</w:t>
      </w:r>
      <w:r>
        <w:rPr>
          <w:rFonts w:hint="eastAsia" w:ascii="宋体" w:cs="宋体"/>
          <w:sz w:val="21"/>
          <w:szCs w:val="21"/>
          <w:lang w:eastAsia="zh-CN"/>
        </w:rPr>
        <w:t>江门海关</w:t>
      </w:r>
      <w:r>
        <w:rPr>
          <w:rFonts w:hint="eastAsia" w:ascii="宋体" w:eastAsia="宋体" w:cs="宋体"/>
          <w:sz w:val="21"/>
          <w:szCs w:val="21"/>
        </w:rPr>
        <w:t>的油料进行专罐专储管理，在合同期内，一切</w:t>
      </w:r>
      <w:r>
        <w:rPr>
          <w:rFonts w:hint="eastAsia" w:ascii="宋体" w:cs="宋体"/>
          <w:sz w:val="21"/>
          <w:szCs w:val="21"/>
          <w:lang w:eastAsia="zh-CN"/>
        </w:rPr>
        <w:t>江门海关</w:t>
      </w:r>
      <w:r>
        <w:rPr>
          <w:rFonts w:hint="eastAsia" w:ascii="宋体" w:eastAsia="宋体" w:cs="宋体"/>
          <w:sz w:val="21"/>
          <w:szCs w:val="21"/>
        </w:rPr>
        <w:t>油料的品质、数量管理责任由成交供应商负责（自然氧化导致品质逐渐变化除外，损耗要在国家规定的行业规范范围内）。</w:t>
      </w:r>
    </w:p>
    <w:p w14:paraId="73AF36F3">
      <w:pPr>
        <w:pStyle w:val="23"/>
        <w:spacing w:before="0" w:beforeAutospacing="0" w:after="0" w:line="360" w:lineRule="auto"/>
        <w:ind w:left="0" w:leftChars="0"/>
        <w:rPr>
          <w:rFonts w:hint="eastAsia" w:ascii="宋体" w:eastAsia="宋体" w:cs="宋体"/>
          <w:sz w:val="21"/>
          <w:szCs w:val="21"/>
        </w:rPr>
      </w:pPr>
      <w:r>
        <w:rPr>
          <w:rFonts w:hint="eastAsia" w:ascii="宋体" w:cs="宋体"/>
          <w:sz w:val="21"/>
          <w:szCs w:val="21"/>
          <w:lang w:val="en-US" w:eastAsia="zh-CN"/>
        </w:rPr>
        <w:t>3、</w:t>
      </w:r>
      <w:r>
        <w:rPr>
          <w:rFonts w:hint="eastAsia" w:ascii="宋体" w:eastAsia="宋体" w:cs="宋体"/>
          <w:sz w:val="21"/>
          <w:szCs w:val="21"/>
        </w:rPr>
        <w:t>油品保管损耗按照国家标准《散装液态石油产品损耗》（GB11085-1989）执行），如因成交供应商设备故障或保管不善造成</w:t>
      </w:r>
      <w:r>
        <w:rPr>
          <w:rFonts w:hint="eastAsia" w:ascii="宋体" w:cs="宋体"/>
          <w:sz w:val="21"/>
          <w:szCs w:val="21"/>
          <w:lang w:eastAsia="zh-CN"/>
        </w:rPr>
        <w:t>江门海关</w:t>
      </w:r>
      <w:r>
        <w:rPr>
          <w:rFonts w:hint="eastAsia" w:ascii="宋体" w:eastAsia="宋体" w:cs="宋体"/>
          <w:sz w:val="21"/>
          <w:szCs w:val="21"/>
        </w:rPr>
        <w:t>油品质量下降、缺失、变质、污染的，由成交供应商负责赔偿</w:t>
      </w:r>
      <w:r>
        <w:rPr>
          <w:rFonts w:hint="eastAsia" w:ascii="宋体" w:cs="宋体"/>
          <w:sz w:val="21"/>
          <w:szCs w:val="21"/>
          <w:lang w:eastAsia="zh-CN"/>
        </w:rPr>
        <w:t>江门海关</w:t>
      </w:r>
      <w:r>
        <w:rPr>
          <w:rFonts w:hint="eastAsia" w:ascii="宋体" w:eastAsia="宋体" w:cs="宋体"/>
          <w:sz w:val="21"/>
          <w:szCs w:val="21"/>
        </w:rPr>
        <w:t>因此造成的一切损失。</w:t>
      </w:r>
    </w:p>
    <w:p w14:paraId="604CC891">
      <w:pPr>
        <w:pStyle w:val="23"/>
        <w:spacing w:before="0" w:beforeAutospacing="0" w:after="0" w:line="360" w:lineRule="auto"/>
        <w:ind w:left="0" w:leftChars="0"/>
        <w:rPr>
          <w:rFonts w:hint="eastAsia" w:ascii="宋体" w:eastAsia="宋体" w:cs="宋体"/>
          <w:sz w:val="21"/>
          <w:szCs w:val="21"/>
        </w:rPr>
      </w:pPr>
      <w:r>
        <w:rPr>
          <w:rFonts w:hint="eastAsia" w:ascii="宋体" w:cs="宋体"/>
          <w:sz w:val="21"/>
          <w:szCs w:val="21"/>
          <w:lang w:val="en-US" w:eastAsia="zh-CN"/>
        </w:rPr>
        <w:t>4</w:t>
      </w:r>
      <w:r>
        <w:rPr>
          <w:rFonts w:hint="eastAsia" w:ascii="宋体" w:eastAsia="宋体" w:cs="宋体"/>
          <w:sz w:val="21"/>
          <w:szCs w:val="21"/>
        </w:rPr>
        <w:t>、成交供应商按</w:t>
      </w:r>
      <w:r>
        <w:rPr>
          <w:rFonts w:hint="eastAsia" w:ascii="宋体" w:cs="宋体"/>
          <w:sz w:val="21"/>
          <w:szCs w:val="21"/>
          <w:lang w:eastAsia="zh-CN"/>
        </w:rPr>
        <w:t>江门海关</w:t>
      </w:r>
      <w:r>
        <w:rPr>
          <w:rFonts w:hint="eastAsia" w:ascii="宋体" w:eastAsia="宋体" w:cs="宋体"/>
          <w:sz w:val="21"/>
          <w:szCs w:val="21"/>
        </w:rPr>
        <w:t>的需求，协助</w:t>
      </w:r>
      <w:r>
        <w:rPr>
          <w:rFonts w:hint="eastAsia" w:ascii="宋体" w:cs="宋体"/>
          <w:sz w:val="21"/>
          <w:szCs w:val="21"/>
          <w:lang w:eastAsia="zh-CN"/>
        </w:rPr>
        <w:t>江门海关</w:t>
      </w:r>
      <w:r>
        <w:rPr>
          <w:rFonts w:hint="eastAsia" w:ascii="宋体" w:eastAsia="宋体" w:cs="宋体"/>
          <w:sz w:val="21"/>
          <w:szCs w:val="21"/>
        </w:rPr>
        <w:t>对油料进行日常提取补给；成交供应商未经</w:t>
      </w:r>
      <w:r>
        <w:rPr>
          <w:rFonts w:hint="eastAsia" w:ascii="宋体" w:cs="宋体"/>
          <w:sz w:val="21"/>
          <w:szCs w:val="21"/>
          <w:lang w:eastAsia="zh-CN"/>
        </w:rPr>
        <w:t>江门海关</w:t>
      </w:r>
      <w:r>
        <w:rPr>
          <w:rFonts w:hint="eastAsia" w:ascii="宋体" w:eastAsia="宋体" w:cs="宋体"/>
          <w:sz w:val="21"/>
          <w:szCs w:val="21"/>
        </w:rPr>
        <w:t>允许不得擅自使用、处理</w:t>
      </w:r>
      <w:r>
        <w:rPr>
          <w:rFonts w:hint="eastAsia" w:ascii="宋体" w:cs="宋体"/>
          <w:sz w:val="21"/>
          <w:szCs w:val="21"/>
          <w:lang w:eastAsia="zh-CN"/>
        </w:rPr>
        <w:t>江门海关</w:t>
      </w:r>
      <w:r>
        <w:rPr>
          <w:rFonts w:hint="eastAsia" w:ascii="宋体" w:eastAsia="宋体" w:cs="宋体"/>
          <w:sz w:val="21"/>
          <w:szCs w:val="21"/>
        </w:rPr>
        <w:t>的油品，成交供应商按规定凭</w:t>
      </w:r>
      <w:r>
        <w:rPr>
          <w:rFonts w:hint="eastAsia" w:ascii="宋体" w:cs="宋体"/>
          <w:sz w:val="21"/>
          <w:szCs w:val="21"/>
          <w:lang w:eastAsia="zh-CN"/>
        </w:rPr>
        <w:t>江门海关</w:t>
      </w:r>
      <w:r>
        <w:rPr>
          <w:rFonts w:hint="eastAsia" w:ascii="宋体" w:eastAsia="宋体" w:cs="宋体"/>
          <w:sz w:val="21"/>
          <w:szCs w:val="21"/>
        </w:rPr>
        <w:t>审批单（发油单）发放油料，油料进出库均需计量，经核对无误后，双方经办人签名确认，成交供应商若违反约定，由成交供应商赔偿</w:t>
      </w:r>
      <w:r>
        <w:rPr>
          <w:rFonts w:hint="eastAsia" w:ascii="宋体" w:cs="宋体"/>
          <w:sz w:val="21"/>
          <w:szCs w:val="21"/>
          <w:lang w:eastAsia="zh-CN"/>
        </w:rPr>
        <w:t>江门海关</w:t>
      </w:r>
      <w:r>
        <w:rPr>
          <w:rFonts w:hint="eastAsia" w:ascii="宋体" w:eastAsia="宋体" w:cs="宋体"/>
          <w:sz w:val="21"/>
          <w:szCs w:val="21"/>
        </w:rPr>
        <w:t>因此造成的损失。</w:t>
      </w:r>
    </w:p>
    <w:p w14:paraId="495710F7">
      <w:pPr>
        <w:pStyle w:val="23"/>
        <w:spacing w:before="0" w:beforeAutospacing="0" w:after="0" w:line="360" w:lineRule="auto"/>
        <w:ind w:left="0" w:leftChars="0"/>
        <w:rPr>
          <w:rFonts w:hint="eastAsia" w:ascii="宋体" w:eastAsia="宋体" w:cs="宋体"/>
          <w:sz w:val="21"/>
          <w:szCs w:val="21"/>
        </w:rPr>
      </w:pPr>
      <w:r>
        <w:rPr>
          <w:rFonts w:hint="eastAsia" w:ascii="宋体" w:cs="宋体"/>
          <w:sz w:val="21"/>
          <w:szCs w:val="21"/>
          <w:lang w:val="en-US" w:eastAsia="zh-CN"/>
        </w:rPr>
        <w:t>5</w:t>
      </w:r>
      <w:r>
        <w:rPr>
          <w:rFonts w:hint="eastAsia" w:ascii="宋体" w:eastAsia="宋体" w:cs="宋体"/>
          <w:sz w:val="21"/>
          <w:szCs w:val="21"/>
        </w:rPr>
        <w:t>、成交供应商负责油料日常计量工作，并保存相关的票据，每月向</w:t>
      </w:r>
      <w:r>
        <w:rPr>
          <w:rFonts w:hint="eastAsia" w:ascii="宋体" w:cs="宋体"/>
          <w:sz w:val="21"/>
          <w:szCs w:val="21"/>
          <w:lang w:eastAsia="zh-CN"/>
        </w:rPr>
        <w:t>江门海关</w:t>
      </w:r>
      <w:r>
        <w:rPr>
          <w:rFonts w:hint="eastAsia" w:ascii="宋体" w:eastAsia="宋体" w:cs="宋体"/>
          <w:sz w:val="21"/>
          <w:szCs w:val="21"/>
        </w:rPr>
        <w:t>报送一次进出库、库存量等数据账目，若成交供应商计量工作出错，由成交供应商负责赔偿</w:t>
      </w:r>
      <w:r>
        <w:rPr>
          <w:rFonts w:hint="eastAsia" w:ascii="宋体" w:cs="宋体"/>
          <w:sz w:val="21"/>
          <w:szCs w:val="21"/>
          <w:lang w:eastAsia="zh-CN"/>
        </w:rPr>
        <w:t>江门海关</w:t>
      </w:r>
      <w:r>
        <w:rPr>
          <w:rFonts w:hint="eastAsia" w:ascii="宋体" w:eastAsia="宋体" w:cs="宋体"/>
          <w:sz w:val="21"/>
          <w:szCs w:val="21"/>
        </w:rPr>
        <w:t>因此造成的一切损失。</w:t>
      </w:r>
    </w:p>
    <w:p w14:paraId="30B05733">
      <w:pPr>
        <w:pStyle w:val="23"/>
        <w:spacing w:before="0" w:beforeAutospacing="0" w:after="0" w:line="360" w:lineRule="auto"/>
        <w:ind w:left="0" w:leftChars="0"/>
        <w:rPr>
          <w:rFonts w:hint="eastAsia" w:ascii="宋体" w:eastAsia="宋体" w:cs="宋体"/>
          <w:sz w:val="21"/>
          <w:szCs w:val="21"/>
        </w:rPr>
      </w:pPr>
      <w:r>
        <w:rPr>
          <w:rFonts w:hint="eastAsia" w:ascii="宋体" w:cs="宋体"/>
          <w:sz w:val="21"/>
          <w:szCs w:val="21"/>
          <w:lang w:val="en-US" w:eastAsia="zh-CN"/>
        </w:rPr>
        <w:t>6</w:t>
      </w:r>
      <w:r>
        <w:rPr>
          <w:rFonts w:hint="eastAsia" w:ascii="宋体" w:eastAsia="宋体" w:cs="宋体"/>
          <w:sz w:val="21"/>
          <w:szCs w:val="21"/>
        </w:rPr>
        <w:t>、成交供应商未经</w:t>
      </w:r>
      <w:r>
        <w:rPr>
          <w:rFonts w:hint="eastAsia" w:ascii="宋体" w:cs="宋体"/>
          <w:sz w:val="21"/>
          <w:szCs w:val="21"/>
          <w:lang w:eastAsia="zh-CN"/>
        </w:rPr>
        <w:t>江门海关</w:t>
      </w:r>
      <w:r>
        <w:rPr>
          <w:rFonts w:hint="eastAsia" w:ascii="宋体" w:eastAsia="宋体" w:cs="宋体"/>
          <w:sz w:val="21"/>
          <w:szCs w:val="21"/>
        </w:rPr>
        <w:t>允许不得擅自使用、处理</w:t>
      </w:r>
      <w:r>
        <w:rPr>
          <w:rFonts w:hint="eastAsia" w:ascii="宋体" w:cs="宋体"/>
          <w:sz w:val="21"/>
          <w:szCs w:val="21"/>
          <w:lang w:eastAsia="zh-CN"/>
        </w:rPr>
        <w:t>江门海关</w:t>
      </w:r>
      <w:r>
        <w:rPr>
          <w:rFonts w:hint="eastAsia" w:ascii="宋体" w:eastAsia="宋体" w:cs="宋体"/>
          <w:sz w:val="21"/>
          <w:szCs w:val="21"/>
        </w:rPr>
        <w:t>的油品。</w:t>
      </w:r>
    </w:p>
    <w:p w14:paraId="5037978F">
      <w:pPr>
        <w:pStyle w:val="23"/>
        <w:spacing w:before="0" w:beforeAutospacing="0" w:after="0" w:line="360" w:lineRule="auto"/>
        <w:ind w:left="0" w:leftChars="0"/>
        <w:rPr>
          <w:rFonts w:hint="eastAsia" w:ascii="宋体" w:eastAsia="宋体" w:cs="宋体"/>
          <w:sz w:val="21"/>
          <w:szCs w:val="21"/>
        </w:rPr>
      </w:pPr>
      <w:r>
        <w:rPr>
          <w:rFonts w:hint="eastAsia" w:ascii="宋体" w:cs="宋体"/>
          <w:sz w:val="21"/>
          <w:szCs w:val="21"/>
          <w:lang w:val="en-US" w:eastAsia="zh-CN"/>
        </w:rPr>
        <w:t>7</w:t>
      </w:r>
      <w:r>
        <w:rPr>
          <w:rFonts w:hint="eastAsia" w:ascii="宋体" w:eastAsia="宋体" w:cs="宋体"/>
          <w:sz w:val="21"/>
          <w:szCs w:val="21"/>
        </w:rPr>
        <w:t>、成交供应商负责油料日常计量工作，并保存相关的票据，每月向</w:t>
      </w:r>
      <w:r>
        <w:rPr>
          <w:rFonts w:hint="eastAsia" w:ascii="宋体" w:cs="宋体"/>
          <w:sz w:val="21"/>
          <w:szCs w:val="21"/>
          <w:lang w:eastAsia="zh-CN"/>
        </w:rPr>
        <w:t>江门海关</w:t>
      </w:r>
      <w:r>
        <w:rPr>
          <w:rFonts w:hint="eastAsia" w:ascii="宋体" w:eastAsia="宋体" w:cs="宋体"/>
          <w:sz w:val="21"/>
          <w:szCs w:val="21"/>
        </w:rPr>
        <w:t>报送一次进出库、库存量等数据账目。</w:t>
      </w:r>
    </w:p>
    <w:p w14:paraId="14990B47">
      <w:pPr>
        <w:outlineLvl w:val="1"/>
        <w:rPr>
          <w:rFonts w:hint="eastAsia" w:ascii="宋体" w:eastAsia="宋体" w:cs="宋体"/>
          <w:b/>
          <w:bCs/>
          <w:sz w:val="21"/>
          <w:szCs w:val="21"/>
        </w:rPr>
      </w:pPr>
      <w:bookmarkStart w:id="44" w:name="_Toc22467"/>
      <w:bookmarkEnd w:id="44"/>
      <w:bookmarkStart w:id="45" w:name="_Toc207120512"/>
    </w:p>
    <w:p w14:paraId="0F6CC90A">
      <w:pPr>
        <w:outlineLvl w:val="1"/>
        <w:rPr>
          <w:rFonts w:hint="eastAsia" w:ascii="宋体" w:eastAsia="宋体" w:cs="宋体"/>
          <w:b/>
          <w:bCs/>
          <w:sz w:val="21"/>
          <w:szCs w:val="21"/>
        </w:rPr>
      </w:pPr>
      <w:r>
        <w:rPr>
          <w:rFonts w:hint="eastAsia" w:ascii="宋体" w:eastAsia="宋体" w:cs="宋体"/>
          <w:b/>
          <w:bCs/>
          <w:sz w:val="21"/>
          <w:szCs w:val="21"/>
          <w:lang w:val="en-US" w:eastAsia="zh-CN"/>
        </w:rPr>
        <w:t>三</w:t>
      </w:r>
      <w:r>
        <w:rPr>
          <w:rFonts w:hint="eastAsia" w:ascii="宋体" w:eastAsia="宋体" w:cs="宋体"/>
          <w:b/>
          <w:bCs/>
          <w:sz w:val="21"/>
          <w:szCs w:val="21"/>
        </w:rPr>
        <w:t>、商务要求</w:t>
      </w:r>
      <w:bookmarkEnd w:id="45"/>
    </w:p>
    <w:p w14:paraId="15D8EACB">
      <w:pPr>
        <w:pStyle w:val="23"/>
        <w:spacing w:before="0" w:beforeAutospacing="0" w:after="0" w:line="360" w:lineRule="auto"/>
        <w:ind w:left="0" w:leftChars="0" w:firstLine="420" w:firstLineChars="0"/>
        <w:jc w:val="left"/>
        <w:rPr>
          <w:rFonts w:hint="eastAsia" w:ascii="宋体" w:eastAsia="宋体" w:cs="宋体"/>
          <w:color w:val="000000"/>
          <w:sz w:val="21"/>
          <w:szCs w:val="21"/>
        </w:rPr>
      </w:pPr>
      <w:r>
        <w:rPr>
          <w:rFonts w:hint="eastAsia" w:ascii="宋体" w:eastAsia="宋体" w:cs="宋体"/>
          <w:color w:val="000000"/>
          <w:kern w:val="2"/>
          <w:sz w:val="21"/>
          <w:szCs w:val="21"/>
          <w:lang w:val="en-US" w:eastAsia="zh-CN" w:bidi="ar-SA"/>
        </w:rPr>
        <w:t>（一）</w:t>
      </w:r>
      <w:r>
        <w:rPr>
          <w:rFonts w:hint="eastAsia" w:ascii="宋体" w:eastAsia="宋体" w:cs="宋体"/>
          <w:color w:val="000000"/>
          <w:sz w:val="21"/>
          <w:szCs w:val="21"/>
        </w:rPr>
        <w:t>所属行业：</w:t>
      </w:r>
      <w:r>
        <w:rPr>
          <w:rFonts w:hint="eastAsia" w:ascii="宋体" w:eastAsia="宋体" w:cs="宋体"/>
          <w:color w:val="000000"/>
          <w:sz w:val="21"/>
          <w:szCs w:val="21"/>
          <w:lang w:val="en-US" w:eastAsia="zh-CN"/>
        </w:rPr>
        <w:t>仓储</w:t>
      </w:r>
      <w:r>
        <w:rPr>
          <w:rFonts w:hint="eastAsia" w:ascii="宋体" w:eastAsia="宋体" w:cs="宋体"/>
          <w:color w:val="000000"/>
          <w:sz w:val="21"/>
          <w:szCs w:val="21"/>
        </w:rPr>
        <w:t>业</w:t>
      </w:r>
    </w:p>
    <w:p w14:paraId="301D1011">
      <w:pPr>
        <w:pStyle w:val="23"/>
        <w:spacing w:before="0" w:beforeAutospacing="0" w:after="0" w:line="360" w:lineRule="auto"/>
        <w:ind w:left="0" w:leftChars="0" w:firstLine="420" w:firstLineChars="0"/>
        <w:jc w:val="left"/>
        <w:rPr>
          <w:rFonts w:hint="eastAsia" w:ascii="宋体" w:eastAsia="宋体" w:cs="宋体"/>
          <w:color w:val="000000"/>
          <w:kern w:val="2"/>
          <w:sz w:val="21"/>
          <w:szCs w:val="21"/>
          <w:lang w:val="en-US" w:eastAsia="zh-CN" w:bidi="ar-SA"/>
        </w:rPr>
      </w:pPr>
      <w:r>
        <w:rPr>
          <w:rFonts w:hint="eastAsia" w:ascii="宋体" w:eastAsia="宋体" w:cs="宋体"/>
          <w:color w:val="000000"/>
          <w:kern w:val="2"/>
          <w:sz w:val="21"/>
          <w:szCs w:val="21"/>
          <w:lang w:val="en-US" w:eastAsia="zh-CN" w:bidi="ar-SA"/>
        </w:rPr>
        <w:t>（二）合同履行期限：从签订合同之日起1年。</w:t>
      </w:r>
    </w:p>
    <w:p w14:paraId="6FCDFE12">
      <w:pPr>
        <w:pStyle w:val="23"/>
        <w:spacing w:before="0" w:beforeAutospacing="0" w:after="0" w:line="360" w:lineRule="auto"/>
        <w:ind w:left="0" w:leftChars="0" w:firstLine="420" w:firstLineChars="0"/>
        <w:jc w:val="left"/>
        <w:rPr>
          <w:rFonts w:hint="eastAsia" w:ascii="宋体" w:eastAsia="宋体" w:cs="宋体"/>
          <w:color w:val="000000"/>
          <w:kern w:val="2"/>
          <w:sz w:val="21"/>
          <w:szCs w:val="21"/>
          <w:lang w:val="en-US" w:eastAsia="zh-CN" w:bidi="ar-SA"/>
        </w:rPr>
      </w:pPr>
      <w:r>
        <w:rPr>
          <w:rFonts w:hint="eastAsia" w:ascii="宋体" w:eastAsia="宋体" w:cs="宋体"/>
          <w:color w:val="000000"/>
          <w:kern w:val="2"/>
          <w:sz w:val="21"/>
          <w:szCs w:val="21"/>
          <w:lang w:val="en-US" w:eastAsia="zh-CN" w:bidi="ar-SA"/>
        </w:rPr>
        <w:t>（三）标的提供的地点：江门海关指定地点。</w:t>
      </w:r>
    </w:p>
    <w:p w14:paraId="14BF6088">
      <w:pPr>
        <w:pStyle w:val="23"/>
        <w:spacing w:before="0" w:beforeAutospacing="0" w:after="0" w:line="360" w:lineRule="auto"/>
        <w:ind w:left="0" w:leftChars="0" w:firstLine="420" w:firstLineChars="0"/>
        <w:jc w:val="left"/>
        <w:rPr>
          <w:rFonts w:hint="eastAsia" w:ascii="宋体" w:eastAsia="宋体" w:cs="宋体"/>
          <w:color w:val="000000"/>
          <w:kern w:val="2"/>
          <w:sz w:val="21"/>
          <w:szCs w:val="21"/>
          <w:lang w:val="en-US" w:eastAsia="zh-CN" w:bidi="ar-SA"/>
        </w:rPr>
      </w:pPr>
      <w:r>
        <w:rPr>
          <w:rFonts w:hint="eastAsia" w:ascii="宋体" w:eastAsia="宋体" w:cs="宋体"/>
          <w:color w:val="000000"/>
          <w:kern w:val="2"/>
          <w:sz w:val="21"/>
          <w:szCs w:val="21"/>
          <w:lang w:val="en-US" w:eastAsia="zh-CN" w:bidi="ar-SA"/>
        </w:rPr>
        <w:t>（四）付款方式：</w:t>
      </w:r>
    </w:p>
    <w:p w14:paraId="69C4DBCC">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sz w:val="21"/>
          <w:szCs w:val="21"/>
          <w:lang w:val="en-US" w:eastAsia="zh-CN"/>
        </w:rPr>
        <w:t>1</w:t>
      </w:r>
      <w:r>
        <w:rPr>
          <w:rFonts w:hint="eastAsia" w:ascii="宋体" w:eastAsia="宋体" w:cs="宋体"/>
          <w:sz w:val="21"/>
          <w:szCs w:val="21"/>
        </w:rPr>
        <w:t>、</w:t>
      </w:r>
      <w:r>
        <w:rPr>
          <w:rFonts w:hint="eastAsia" w:ascii="宋体" w:eastAsia="宋体" w:cs="宋体"/>
          <w:color w:val="000000"/>
          <w:sz w:val="21"/>
          <w:szCs w:val="21"/>
        </w:rPr>
        <w:t>分</w:t>
      </w:r>
      <w:r>
        <w:rPr>
          <w:rFonts w:ascii="宋体" w:eastAsia="宋体" w:cs="宋体"/>
          <w:color w:val="000000"/>
          <w:sz w:val="21"/>
          <w:szCs w:val="21"/>
          <w:lang w:val="en-US" w:eastAsia="zh-CN"/>
        </w:rPr>
        <w:t>两</w:t>
      </w:r>
      <w:r>
        <w:rPr>
          <w:rFonts w:hint="eastAsia" w:ascii="宋体" w:eastAsia="宋体" w:cs="宋体"/>
          <w:color w:val="000000"/>
          <w:sz w:val="21"/>
          <w:szCs w:val="21"/>
        </w:rPr>
        <w:t>期支付，</w:t>
      </w:r>
      <w:r>
        <w:rPr>
          <w:rFonts w:hint="eastAsia" w:cs="宋体"/>
        </w:rPr>
        <w:t>每半年服务期满前二个月，</w:t>
      </w:r>
      <w:r>
        <w:rPr>
          <w:rFonts w:hint="eastAsia" w:ascii="宋体" w:eastAsia="宋体" w:cs="宋体"/>
          <w:color w:val="000000"/>
          <w:sz w:val="21"/>
          <w:szCs w:val="21"/>
        </w:rPr>
        <w:t>江门海关</w:t>
      </w:r>
      <w:r>
        <w:rPr>
          <w:rFonts w:hint="eastAsia" w:cs="宋体"/>
        </w:rPr>
        <w:t>收到</w:t>
      </w:r>
      <w:r>
        <w:rPr>
          <w:rFonts w:hint="eastAsia" w:cs="宋体"/>
          <w:lang w:val="en-US" w:eastAsia="zh-CN"/>
        </w:rPr>
        <w:t>成交供应商</w:t>
      </w:r>
      <w:r>
        <w:rPr>
          <w:rFonts w:hint="eastAsia" w:cs="宋体"/>
        </w:rPr>
        <w:t>提交的</w:t>
      </w:r>
      <w:r>
        <w:rPr>
          <w:rFonts w:cs="宋体"/>
        </w:rPr>
        <w:t>单据</w:t>
      </w:r>
      <w:r>
        <w:rPr>
          <w:rFonts w:hint="eastAsia" w:cs="宋体"/>
        </w:rPr>
        <w:t>后的20个工作日内，支付保管费（</w:t>
      </w:r>
      <w:r>
        <w:rPr>
          <w:rFonts w:hint="eastAsia" w:cs="宋体"/>
          <w:lang w:val="en-US" w:eastAsia="zh-CN"/>
        </w:rPr>
        <w:t>合同金额</w:t>
      </w:r>
      <w:r>
        <w:rPr>
          <w:rFonts w:hint="eastAsia" w:cs="宋体"/>
        </w:rPr>
        <w:t>的50%）</w:t>
      </w:r>
      <w:r>
        <w:rPr>
          <w:rFonts w:ascii="宋体" w:eastAsia="宋体" w:cs="宋体"/>
          <w:color w:val="000000"/>
          <w:sz w:val="21"/>
          <w:szCs w:val="21"/>
        </w:rPr>
        <w:t>，</w:t>
      </w:r>
      <w:r>
        <w:rPr>
          <w:rFonts w:hint="eastAsia" w:ascii="宋体" w:eastAsia="宋体" w:cs="宋体"/>
          <w:color w:val="000000"/>
          <w:sz w:val="21"/>
          <w:szCs w:val="21"/>
        </w:rPr>
        <w:t>遇周末、节假日顺延；非江门海关原因导致付款延迟的，江门海关不承担责任。</w:t>
      </w:r>
    </w:p>
    <w:p w14:paraId="5AD25DB8">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sz w:val="21"/>
          <w:szCs w:val="21"/>
          <w:lang w:val="en-US" w:eastAsia="zh-CN"/>
        </w:rPr>
        <w:t>2</w:t>
      </w:r>
      <w:r>
        <w:rPr>
          <w:rFonts w:hint="eastAsia" w:ascii="宋体" w:eastAsia="宋体" w:cs="宋体"/>
          <w:sz w:val="21"/>
          <w:szCs w:val="21"/>
        </w:rPr>
        <w:t>、</w:t>
      </w:r>
      <w:r>
        <w:rPr>
          <w:rFonts w:hint="eastAsia" w:ascii="宋体" w:eastAsia="宋体" w:cs="宋体"/>
          <w:color w:val="000000"/>
          <w:sz w:val="21"/>
          <w:szCs w:val="21"/>
        </w:rPr>
        <w:t>成交供应商需提交单据：合同（正文部分复印件）、成交通知书、发票（原件）</w:t>
      </w:r>
      <w:r>
        <w:rPr>
          <w:rFonts w:hint="eastAsia" w:ascii="宋体" w:eastAsia="宋体" w:cs="宋体"/>
          <w:color w:val="000000"/>
          <w:sz w:val="21"/>
          <w:szCs w:val="21"/>
          <w:lang w:eastAsia="zh-CN"/>
        </w:rPr>
        <w:t>。</w:t>
      </w:r>
    </w:p>
    <w:p w14:paraId="3FE3F406">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sz w:val="21"/>
          <w:szCs w:val="21"/>
          <w:lang w:val="en-US" w:eastAsia="zh-CN"/>
        </w:rPr>
        <w:t>3</w:t>
      </w:r>
      <w:r>
        <w:rPr>
          <w:rFonts w:hint="eastAsia" w:ascii="宋体" w:eastAsia="宋体" w:cs="宋体"/>
          <w:sz w:val="21"/>
          <w:szCs w:val="21"/>
        </w:rPr>
        <w:t>、</w:t>
      </w:r>
      <w:r>
        <w:rPr>
          <w:rFonts w:hint="eastAsia" w:ascii="宋体" w:eastAsia="宋体" w:cs="宋体"/>
          <w:color w:val="000000"/>
          <w:sz w:val="21"/>
          <w:szCs w:val="21"/>
        </w:rPr>
        <w:t>每次按合同支付款项前，成交供应商应向</w:t>
      </w:r>
      <w:r>
        <w:rPr>
          <w:rFonts w:hint="eastAsia" w:ascii="宋体" w:cs="宋体"/>
          <w:color w:val="000000"/>
          <w:sz w:val="21"/>
          <w:szCs w:val="21"/>
          <w:lang w:val="en-US" w:eastAsia="zh-CN"/>
        </w:rPr>
        <w:t>江门海关</w:t>
      </w:r>
      <w:r>
        <w:rPr>
          <w:rFonts w:hint="eastAsia" w:ascii="宋体" w:eastAsia="宋体" w:cs="宋体"/>
          <w:color w:val="000000"/>
          <w:sz w:val="21"/>
          <w:szCs w:val="21"/>
        </w:rPr>
        <w:t>提供与支付金额相符的有效发票，且收款方、出具发票方、合同乙方均必须与成交供应商名称一致。</w:t>
      </w:r>
    </w:p>
    <w:p w14:paraId="77275438">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kern w:val="2"/>
          <w:sz w:val="21"/>
          <w:szCs w:val="21"/>
          <w:lang w:val="en-US" w:eastAsia="zh-CN" w:bidi="ar-SA"/>
        </w:rPr>
        <w:t>（五）</w:t>
      </w:r>
      <w:r>
        <w:rPr>
          <w:rFonts w:hint="eastAsia" w:ascii="宋体" w:eastAsia="宋体" w:cs="宋体"/>
          <w:color w:val="000000"/>
          <w:sz w:val="21"/>
          <w:szCs w:val="21"/>
        </w:rPr>
        <w:t>验收要求：</w:t>
      </w:r>
    </w:p>
    <w:p w14:paraId="0806CB4C">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sz w:val="21"/>
          <w:szCs w:val="21"/>
        </w:rPr>
        <w:t>1</w:t>
      </w:r>
      <w:r>
        <w:rPr>
          <w:rFonts w:hint="eastAsia" w:ascii="宋体" w:eastAsia="宋体" w:cs="宋体"/>
          <w:sz w:val="21"/>
          <w:szCs w:val="21"/>
        </w:rPr>
        <w:t>、</w:t>
      </w:r>
      <w:r>
        <w:rPr>
          <w:rFonts w:hint="eastAsia" w:ascii="宋体" w:eastAsia="宋体" w:cs="宋体"/>
          <w:color w:val="000000"/>
          <w:sz w:val="21"/>
          <w:szCs w:val="21"/>
        </w:rPr>
        <w:t>验收方式：由江门海关组织的项目验收小组进行验收。</w:t>
      </w:r>
    </w:p>
    <w:p w14:paraId="2B48168D">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sz w:val="21"/>
          <w:szCs w:val="21"/>
        </w:rPr>
        <w:t>2</w:t>
      </w:r>
      <w:r>
        <w:rPr>
          <w:rFonts w:hint="eastAsia" w:ascii="宋体" w:eastAsia="宋体" w:cs="宋体"/>
          <w:sz w:val="21"/>
          <w:szCs w:val="21"/>
        </w:rPr>
        <w:t>、</w:t>
      </w:r>
      <w:r>
        <w:rPr>
          <w:rFonts w:hint="eastAsia" w:ascii="宋体" w:eastAsia="宋体" w:cs="宋体"/>
          <w:color w:val="000000"/>
          <w:sz w:val="21"/>
          <w:szCs w:val="21"/>
        </w:rPr>
        <w:t>验收标准：供应商提供的服务质量符合国家及行业强制标准，磋商文件要求、投标（响应）文件承诺及合同要求。</w:t>
      </w:r>
    </w:p>
    <w:p w14:paraId="6DD5E29C">
      <w:pPr>
        <w:pStyle w:val="23"/>
        <w:spacing w:before="0" w:beforeAutospacing="0" w:after="0" w:line="360" w:lineRule="auto"/>
        <w:ind w:left="0" w:leftChars="0" w:firstLine="420" w:firstLineChars="0"/>
        <w:jc w:val="left"/>
        <w:rPr>
          <w:rFonts w:hint="eastAsia" w:ascii="宋体" w:eastAsia="宋体" w:cs="宋体"/>
          <w:color w:val="000000"/>
          <w:sz w:val="21"/>
          <w:szCs w:val="21"/>
        </w:rPr>
      </w:pPr>
      <w:r>
        <w:rPr>
          <w:rFonts w:hint="eastAsia" w:ascii="宋体" w:eastAsia="宋体" w:cs="宋体"/>
          <w:color w:val="000000"/>
          <w:kern w:val="2"/>
          <w:sz w:val="21"/>
          <w:szCs w:val="21"/>
          <w:lang w:val="en-US" w:eastAsia="zh-CN" w:bidi="ar-SA"/>
        </w:rPr>
        <w:t>（六）</w:t>
      </w:r>
      <w:r>
        <w:rPr>
          <w:rFonts w:hint="eastAsia" w:ascii="宋体" w:eastAsia="宋体" w:cs="宋体"/>
          <w:color w:val="000000"/>
          <w:sz w:val="21"/>
          <w:szCs w:val="21"/>
        </w:rPr>
        <w:t>履约保证金：本项目不收取履约保证金。</w:t>
      </w:r>
    </w:p>
    <w:p w14:paraId="460B639E">
      <w:pPr>
        <w:pStyle w:val="23"/>
        <w:spacing w:before="0" w:beforeAutospacing="0" w:after="0" w:line="360" w:lineRule="auto"/>
        <w:ind w:left="0" w:leftChars="0" w:firstLine="420" w:firstLineChars="0"/>
        <w:jc w:val="left"/>
        <w:rPr>
          <w:rFonts w:hint="eastAsia" w:ascii="宋体" w:eastAsia="宋体" w:cs="宋体"/>
          <w:color w:val="000000"/>
          <w:sz w:val="21"/>
          <w:szCs w:val="21"/>
        </w:rPr>
      </w:pPr>
      <w:bookmarkStart w:id="46" w:name="_Toc103033203"/>
      <w:r>
        <w:rPr>
          <w:rFonts w:hint="eastAsia" w:ascii="宋体" w:eastAsia="宋体" w:cs="宋体"/>
          <w:color w:val="000000"/>
          <w:kern w:val="2"/>
          <w:sz w:val="21"/>
          <w:szCs w:val="21"/>
          <w:lang w:val="en-US" w:eastAsia="zh-CN" w:bidi="ar-SA"/>
        </w:rPr>
        <w:t>（七）</w:t>
      </w:r>
      <w:r>
        <w:rPr>
          <w:rFonts w:hint="eastAsia" w:ascii="宋体" w:eastAsia="宋体" w:cs="宋体"/>
          <w:color w:val="000000"/>
          <w:sz w:val="21"/>
          <w:szCs w:val="21"/>
        </w:rPr>
        <w:t>报价要求：报价为供应商在响应文件中提出的各项支付金额的总和，响应报价不得超出其最高限价，否则按响应无效处理。</w:t>
      </w:r>
    </w:p>
    <w:p w14:paraId="0FA37A21">
      <w:pPr>
        <w:pStyle w:val="23"/>
        <w:spacing w:before="0" w:beforeAutospacing="0" w:after="0" w:line="360" w:lineRule="auto"/>
        <w:ind w:left="0" w:leftChars="0" w:firstLine="420" w:firstLineChars="0"/>
        <w:jc w:val="left"/>
        <w:rPr>
          <w:color w:val="000000"/>
        </w:rPr>
      </w:pPr>
      <w:r>
        <w:rPr>
          <w:rFonts w:hint="eastAsia" w:ascii="宋体" w:eastAsia="宋体" w:cs="宋体"/>
          <w:color w:val="000000"/>
          <w:kern w:val="2"/>
          <w:sz w:val="21"/>
          <w:szCs w:val="21"/>
          <w:lang w:val="en-US" w:eastAsia="zh-CN" w:bidi="ar-SA"/>
        </w:rPr>
        <w:t>（八）</w:t>
      </w:r>
      <w:r>
        <w:rPr>
          <w:rFonts w:hint="eastAsia" w:ascii="宋体" w:eastAsia="宋体" w:cs="宋体"/>
          <w:color w:val="000000"/>
          <w:sz w:val="21"/>
          <w:szCs w:val="21"/>
        </w:rPr>
        <w:t>保密要求：供应商针对本项目指派的服务人员须具有良好的政治素养、法律意识和专业技能。供应商对服务过程中接触、知悉的属于江门海关或者属于第三方但江门海关承诺有保密义务的国家秘密和工作秘密，须承担无限期保密义务。</w:t>
      </w:r>
    </w:p>
    <w:p w14:paraId="46B22023">
      <w:pPr>
        <w:widowControl/>
        <w:jc w:val="left"/>
        <w:rPr>
          <w:b/>
          <w:bCs/>
          <w:kern w:val="44"/>
          <w:sz w:val="24"/>
        </w:rPr>
      </w:pPr>
      <w:bookmarkStart w:id="47" w:name="_Toc207120513"/>
      <w:r>
        <w:rPr>
          <w:sz w:val="24"/>
        </w:rPr>
        <w:br w:type="page"/>
      </w:r>
    </w:p>
    <w:p w14:paraId="61FB2071">
      <w:pPr>
        <w:pStyle w:val="2"/>
        <w:keepNext/>
        <w:keepLines w:val="0"/>
        <w:widowControl w:val="0"/>
        <w:spacing w:before="0" w:after="0" w:line="360" w:lineRule="auto"/>
        <w:rPr>
          <w:rFonts w:eastAsia="宋体"/>
          <w:sz w:val="24"/>
          <w:szCs w:val="24"/>
        </w:rPr>
      </w:pPr>
      <w:r>
        <w:rPr>
          <w:rFonts w:hint="eastAsia" w:eastAsia="宋体"/>
          <w:sz w:val="24"/>
          <w:szCs w:val="24"/>
        </w:rPr>
        <w:t>第三章</w:t>
      </w:r>
      <w:bookmarkEnd w:id="46"/>
      <w:r>
        <w:rPr>
          <w:rFonts w:hint="eastAsia" w:eastAsia="宋体"/>
          <w:sz w:val="24"/>
          <w:szCs w:val="24"/>
        </w:rPr>
        <w:t xml:space="preserve"> 供应商须知</w:t>
      </w:r>
      <w:bookmarkEnd w:id="47"/>
    </w:p>
    <w:p w14:paraId="75AD9A3D">
      <w:pPr>
        <w:pStyle w:val="9"/>
        <w:spacing w:line="360" w:lineRule="auto"/>
        <w:ind w:firstLine="420" w:firstLineChars="200"/>
      </w:pPr>
      <w:r>
        <w:rPr>
          <w:rFonts w:hint="eastAsia"/>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65AE84FC">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48" w:name="_Toc104040688"/>
      <w:bookmarkEnd w:id="48"/>
      <w:bookmarkStart w:id="49" w:name="_Toc207120514"/>
      <w:bookmarkStart w:id="50" w:name="_Toc3849"/>
      <w:r>
        <w:rPr>
          <w:rFonts w:hint="eastAsia" w:ascii="宋体" w:eastAsia="宋体"/>
          <w:sz w:val="21"/>
          <w:szCs w:val="21"/>
        </w:rPr>
        <w:t>名词解释</w:t>
      </w:r>
      <w:bookmarkEnd w:id="49"/>
      <w:bookmarkEnd w:id="50"/>
    </w:p>
    <w:p w14:paraId="29E041EA">
      <w:pPr>
        <w:pStyle w:val="34"/>
        <w:autoSpaceDE w:val="0"/>
        <w:autoSpaceDN/>
        <w:spacing w:line="360" w:lineRule="auto"/>
        <w:ind w:left="0" w:firstLine="416" w:firstLineChars="200"/>
        <w:rPr>
          <w:spacing w:val="-1"/>
          <w:sz w:val="21"/>
          <w:szCs w:val="21"/>
        </w:rPr>
      </w:pPr>
      <w:r>
        <w:rPr>
          <w:rFonts w:hint="eastAsia"/>
          <w:spacing w:val="-1"/>
          <w:sz w:val="21"/>
          <w:szCs w:val="21"/>
        </w:rPr>
        <w:t>1.采购代理机构：本项目是指公诚管理咨询有限公司，负责整个采购活动的组织，依法负责编制和发布磋商文件，对磋商文件拥有最终的解释权，不以任何身份出任磋商小组成员。</w:t>
      </w:r>
    </w:p>
    <w:p w14:paraId="6D62D11E">
      <w:pPr>
        <w:pStyle w:val="34"/>
        <w:autoSpaceDE w:val="0"/>
        <w:autoSpaceDN/>
        <w:spacing w:line="360" w:lineRule="auto"/>
        <w:ind w:left="0" w:firstLine="416" w:firstLineChars="200"/>
        <w:rPr>
          <w:spacing w:val="-1"/>
          <w:sz w:val="21"/>
          <w:szCs w:val="21"/>
        </w:rPr>
      </w:pPr>
      <w:r>
        <w:rPr>
          <w:rFonts w:hint="eastAsia"/>
          <w:spacing w:val="-1"/>
          <w:sz w:val="21"/>
          <w:szCs w:val="21"/>
        </w:rPr>
        <w:t>2.采购人：</w:t>
      </w:r>
      <w:r>
        <w:rPr>
          <w:rFonts w:hint="eastAsia"/>
          <w:color w:val="000000"/>
          <w:spacing w:val="-1"/>
          <w:sz w:val="21"/>
          <w:szCs w:val="21"/>
        </w:rPr>
        <w:t>本项目采购人详见采购公告，是采购活动当事人之一，负责项目的整体规划、技术方案可行性设计论证与实施，承担质疑回复等义务，履行合同、验收与评价主体为</w:t>
      </w:r>
      <w:r>
        <w:rPr>
          <w:rFonts w:hint="eastAsia"/>
          <w:color w:val="000000"/>
          <w:sz w:val="21"/>
          <w:szCs w:val="21"/>
        </w:rPr>
        <w:t>江门海关</w:t>
      </w:r>
      <w:r>
        <w:rPr>
          <w:rFonts w:hint="eastAsia"/>
          <w:color w:val="000000"/>
          <w:spacing w:val="-1"/>
          <w:sz w:val="21"/>
          <w:szCs w:val="21"/>
        </w:rPr>
        <w:t>。</w:t>
      </w:r>
    </w:p>
    <w:p w14:paraId="02FF5F67">
      <w:pPr>
        <w:pStyle w:val="34"/>
        <w:autoSpaceDE w:val="0"/>
        <w:autoSpaceDN/>
        <w:spacing w:line="360" w:lineRule="auto"/>
        <w:ind w:left="0" w:firstLine="416" w:firstLineChars="200"/>
        <w:rPr>
          <w:spacing w:val="-1"/>
          <w:sz w:val="21"/>
          <w:szCs w:val="21"/>
        </w:rPr>
      </w:pPr>
      <w:r>
        <w:rPr>
          <w:rFonts w:hint="eastAsia"/>
          <w:spacing w:val="-1"/>
          <w:sz w:val="21"/>
          <w:szCs w:val="21"/>
        </w:rPr>
        <w:t>3.供应商：</w:t>
      </w:r>
      <w:bookmarkStart w:id="51" w:name="_Hlk112005196"/>
      <w:r>
        <w:rPr>
          <w:rFonts w:hint="eastAsia"/>
          <w:spacing w:val="-1"/>
          <w:sz w:val="21"/>
          <w:szCs w:val="21"/>
        </w:rPr>
        <w:t>是指通过江门海关后勤管理中心政府采购部门获取了</w:t>
      </w:r>
      <w:bookmarkEnd w:id="51"/>
      <w:r>
        <w:rPr>
          <w:rFonts w:hint="eastAsia"/>
          <w:spacing w:val="-1"/>
          <w:sz w:val="21"/>
          <w:szCs w:val="21"/>
        </w:rPr>
        <w:t>磋商文件，并提交响应文件的供应商。</w:t>
      </w:r>
    </w:p>
    <w:p w14:paraId="11F86767">
      <w:pPr>
        <w:pStyle w:val="34"/>
        <w:autoSpaceDE w:val="0"/>
        <w:autoSpaceDN/>
        <w:spacing w:line="360" w:lineRule="auto"/>
        <w:ind w:left="0" w:firstLine="416" w:firstLineChars="200"/>
        <w:rPr>
          <w:spacing w:val="-1"/>
          <w:sz w:val="21"/>
          <w:szCs w:val="21"/>
        </w:rPr>
      </w:pPr>
      <w:r>
        <w:rPr>
          <w:rFonts w:hint="eastAsia"/>
          <w:spacing w:val="-1"/>
          <w:sz w:val="21"/>
          <w:szCs w:val="21"/>
        </w:rPr>
        <w:t>4.“磋商小组”是指参照《中华人民共和国政府采购法》等法律法规规定，由采购人代表和有关专家组成以确定成交供应商或者推荐成交候选供应商的临时组织。</w:t>
      </w:r>
    </w:p>
    <w:p w14:paraId="1C8D1CB0">
      <w:pPr>
        <w:pStyle w:val="34"/>
        <w:autoSpaceDE w:val="0"/>
        <w:autoSpaceDN/>
        <w:spacing w:line="360" w:lineRule="auto"/>
        <w:ind w:left="0" w:firstLine="416" w:firstLineChars="200"/>
        <w:rPr>
          <w:spacing w:val="-1"/>
          <w:sz w:val="21"/>
          <w:szCs w:val="21"/>
        </w:rPr>
      </w:pPr>
      <w:r>
        <w:rPr>
          <w:rFonts w:hint="eastAsia"/>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14:paraId="0711F7C9">
      <w:pPr>
        <w:pStyle w:val="34"/>
        <w:autoSpaceDE w:val="0"/>
        <w:autoSpaceDN/>
        <w:spacing w:line="360" w:lineRule="auto"/>
        <w:ind w:left="0" w:firstLine="416" w:firstLineChars="200"/>
        <w:rPr>
          <w:spacing w:val="-1"/>
          <w:sz w:val="21"/>
          <w:szCs w:val="21"/>
        </w:rPr>
      </w:pPr>
      <w:r>
        <w:rPr>
          <w:rFonts w:hint="eastAsia"/>
          <w:spacing w:val="-1"/>
          <w:sz w:val="21"/>
          <w:szCs w:val="21"/>
        </w:rPr>
        <w:t>6.磋商文件：是指包括磋商公告和磋商文件及其补充、变更和澄清等一系列文件。</w:t>
      </w:r>
    </w:p>
    <w:p w14:paraId="2D87E28A">
      <w:pPr>
        <w:pStyle w:val="34"/>
        <w:autoSpaceDE w:val="0"/>
        <w:autoSpaceDN/>
        <w:spacing w:line="360" w:lineRule="auto"/>
        <w:ind w:left="0" w:firstLine="416" w:firstLineChars="200"/>
        <w:rPr>
          <w:spacing w:val="-1"/>
          <w:sz w:val="21"/>
          <w:szCs w:val="21"/>
        </w:rPr>
      </w:pPr>
      <w:r>
        <w:rPr>
          <w:rFonts w:hint="eastAsia"/>
          <w:spacing w:val="-1"/>
          <w:sz w:val="21"/>
          <w:szCs w:val="21"/>
        </w:rPr>
        <w:t>7.</w:t>
      </w:r>
      <w:bookmarkStart w:id="52" w:name="_Hlk112005222"/>
      <w:r>
        <w:rPr>
          <w:rFonts w:hint="eastAsia"/>
          <w:spacing w:val="-1"/>
          <w:sz w:val="21"/>
          <w:szCs w:val="21"/>
        </w:rPr>
        <w:t>响应文件：是指供应商提交的响应文件</w:t>
      </w:r>
      <w:bookmarkEnd w:id="52"/>
      <w:r>
        <w:rPr>
          <w:rFonts w:hint="eastAsia"/>
          <w:spacing w:val="-1"/>
          <w:sz w:val="21"/>
          <w:szCs w:val="21"/>
        </w:rPr>
        <w:t>。</w:t>
      </w:r>
    </w:p>
    <w:p w14:paraId="75BF7A9C">
      <w:pPr>
        <w:pStyle w:val="34"/>
        <w:autoSpaceDE w:val="0"/>
        <w:autoSpaceDN/>
        <w:spacing w:line="360" w:lineRule="auto"/>
        <w:ind w:left="0" w:firstLine="416" w:firstLineChars="200"/>
        <w:rPr>
          <w:spacing w:val="-1"/>
          <w:sz w:val="21"/>
          <w:szCs w:val="21"/>
        </w:rPr>
      </w:pPr>
      <w:r>
        <w:rPr>
          <w:rFonts w:hint="eastAsia"/>
          <w:spacing w:val="-1"/>
          <w:sz w:val="21"/>
          <w:szCs w:val="21"/>
        </w:rPr>
        <w:t>8.“全称”、“公司全称”、“供应商/供应商名称”、“加盖单位公章”、“加盖公章”及“公章”：在投标（响应）文件及相关的其他资料中，涉及“全称”或“公司全称”或“供应商/供应商名称”的应在对应文件编辑时使用文本录入方式，或在纸质投标（响应）文件上进行填写，或直接盖单位公章；涉及“加盖单位公章”、“加盖公章”和“公章”应使用供应商单位的公章进行盖章。</w:t>
      </w:r>
    </w:p>
    <w:p w14:paraId="63413880">
      <w:pPr>
        <w:pStyle w:val="34"/>
        <w:autoSpaceDE w:val="0"/>
        <w:autoSpaceDN/>
        <w:spacing w:line="360" w:lineRule="auto"/>
        <w:ind w:left="0" w:firstLine="416" w:firstLineChars="200"/>
        <w:rPr>
          <w:spacing w:val="-1"/>
          <w:sz w:val="21"/>
          <w:szCs w:val="21"/>
        </w:rPr>
      </w:pPr>
      <w:r>
        <w:rPr>
          <w:rFonts w:hint="eastAsia"/>
          <w:spacing w:val="-1"/>
          <w:sz w:val="21"/>
          <w:szCs w:val="21"/>
        </w:rPr>
        <w:t>9.</w:t>
      </w:r>
      <w:bookmarkStart w:id="53" w:name="_Hlk112005261"/>
      <w:r>
        <w:rPr>
          <w:rFonts w:hint="eastAsia"/>
          <w:spacing w:val="-1"/>
          <w:sz w:val="21"/>
          <w:szCs w:val="21"/>
        </w:rPr>
        <w:t>“供应商代表签字”及“授权代表”：在响应文件及相关的其他资料中，涉及“供应商代表签字”或“授权代表”应在纸质响应文件上进行手写签名或加盖个人印章</w:t>
      </w:r>
      <w:bookmarkEnd w:id="53"/>
      <w:r>
        <w:rPr>
          <w:rFonts w:hint="eastAsia"/>
          <w:spacing w:val="-1"/>
          <w:sz w:val="21"/>
          <w:szCs w:val="21"/>
        </w:rPr>
        <w:t>。</w:t>
      </w:r>
    </w:p>
    <w:p w14:paraId="09281392">
      <w:pPr>
        <w:pStyle w:val="34"/>
        <w:autoSpaceDE w:val="0"/>
        <w:autoSpaceDN/>
        <w:spacing w:line="360" w:lineRule="auto"/>
        <w:ind w:left="0" w:firstLine="416" w:firstLineChars="200"/>
        <w:rPr>
          <w:spacing w:val="-1"/>
          <w:sz w:val="21"/>
          <w:szCs w:val="21"/>
        </w:rPr>
      </w:pPr>
      <w:r>
        <w:rPr>
          <w:rFonts w:hint="eastAsia"/>
          <w:spacing w:val="-1"/>
          <w:sz w:val="21"/>
          <w:szCs w:val="21"/>
        </w:rPr>
        <w:t>10.“法定代表人”：</w:t>
      </w:r>
      <w:bookmarkStart w:id="54" w:name="_Hlk112005269"/>
      <w:r>
        <w:rPr>
          <w:rFonts w:hint="eastAsia"/>
          <w:spacing w:val="-1"/>
          <w:sz w:val="21"/>
          <w:szCs w:val="21"/>
        </w:rPr>
        <w:t>在响应文件及相关的其他资料中，涉及“法定代表人”应在纸质响应文件上进行手写签名或加盖个人印章</w:t>
      </w:r>
      <w:bookmarkEnd w:id="54"/>
      <w:r>
        <w:rPr>
          <w:rFonts w:hint="eastAsia"/>
          <w:spacing w:val="-1"/>
          <w:sz w:val="21"/>
          <w:szCs w:val="21"/>
        </w:rPr>
        <w:t>。</w:t>
      </w:r>
    </w:p>
    <w:p w14:paraId="2226D2C2">
      <w:pPr>
        <w:pStyle w:val="34"/>
        <w:autoSpaceDE w:val="0"/>
        <w:autoSpaceDN/>
        <w:spacing w:line="360" w:lineRule="auto"/>
        <w:ind w:left="0" w:firstLine="416" w:firstLineChars="200"/>
        <w:rPr>
          <w:spacing w:val="-1"/>
          <w:sz w:val="21"/>
          <w:szCs w:val="21"/>
        </w:rPr>
      </w:pPr>
      <w:r>
        <w:rPr>
          <w:rFonts w:hint="eastAsia"/>
          <w:spacing w:val="-1"/>
          <w:sz w:val="21"/>
          <w:szCs w:val="21"/>
        </w:rPr>
        <w:t>11.日期、天数、时间：未有特别说明时，均为公历日（天）及北京时间。</w:t>
      </w:r>
    </w:p>
    <w:p w14:paraId="1A7B7F1B">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55" w:name="_Toc5888"/>
      <w:bookmarkEnd w:id="55"/>
      <w:bookmarkStart w:id="56" w:name="_Toc207120515"/>
      <w:bookmarkStart w:id="57" w:name="_Toc104040689"/>
      <w:r>
        <w:rPr>
          <w:rFonts w:hint="eastAsia" w:ascii="宋体" w:eastAsia="宋体"/>
          <w:sz w:val="21"/>
          <w:szCs w:val="21"/>
        </w:rPr>
        <w:t>须知前附表</w:t>
      </w:r>
      <w:bookmarkEnd w:id="56"/>
      <w:bookmarkEnd w:id="57"/>
    </w:p>
    <w:tbl>
      <w:tblPr>
        <w:tblStyle w:val="24"/>
        <w:tblW w:w="0" w:type="auto"/>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557"/>
        <w:gridCol w:w="1955"/>
        <w:gridCol w:w="7342"/>
      </w:tblGrid>
      <w:tr w14:paraId="46BD5F1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12165"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72BE1C68">
            <w:pPr>
              <w:pStyle w:val="9"/>
              <w:spacing w:before="156" w:beforeLines="50" w:after="156" w:afterLines="50" w:line="360" w:lineRule="auto"/>
              <w:jc w:val="center"/>
              <w:rPr>
                <w:b/>
                <w:bCs/>
              </w:rPr>
            </w:pPr>
            <w:r>
              <w:rPr>
                <w:rFonts w:hint="eastAsia"/>
                <w:b/>
                <w:bCs/>
              </w:rPr>
              <w:t>本表与磋商文件对应章节的内容若不一致，以本表为准。</w:t>
            </w:r>
          </w:p>
        </w:tc>
      </w:tr>
      <w:tr w14:paraId="615B5AB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4A5B341">
            <w:pPr>
              <w:pStyle w:val="9"/>
              <w:spacing w:line="360" w:lineRule="auto"/>
              <w:ind w:left="-109" w:leftChars="-52" w:right="-103" w:rightChars="-49"/>
              <w:jc w:val="center"/>
              <w:rPr>
                <w:b/>
                <w:bCs/>
              </w:rPr>
            </w:pPr>
            <w:r>
              <w:rPr>
                <w:rFonts w:hint="eastAsia"/>
                <w:b/>
                <w:bCs/>
              </w:rPr>
              <w:t>序号</w:t>
            </w: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D514341">
            <w:pPr>
              <w:pStyle w:val="9"/>
              <w:spacing w:line="360" w:lineRule="auto"/>
              <w:jc w:val="center"/>
              <w:rPr>
                <w:b/>
                <w:bCs/>
              </w:rPr>
            </w:pPr>
            <w:r>
              <w:rPr>
                <w:rFonts w:hint="eastAsia"/>
                <w:b/>
                <w:bCs/>
              </w:rPr>
              <w:t>条款名称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B913788">
            <w:pPr>
              <w:pStyle w:val="9"/>
              <w:spacing w:before="156" w:beforeLines="50" w:after="156" w:afterLines="50" w:line="360" w:lineRule="auto"/>
              <w:jc w:val="center"/>
              <w:rPr>
                <w:b/>
                <w:bCs/>
              </w:rPr>
            </w:pPr>
            <w:r>
              <w:rPr>
                <w:rFonts w:hint="eastAsia"/>
                <w:b/>
                <w:bCs/>
              </w:rPr>
              <w:t>内容及要求</w:t>
            </w:r>
          </w:p>
        </w:tc>
      </w:tr>
      <w:tr w14:paraId="560D66E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447AB36">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6CDC1787">
            <w:pPr>
              <w:pStyle w:val="9"/>
              <w:spacing w:line="360" w:lineRule="auto"/>
              <w:jc w:val="center"/>
              <w:rPr>
                <w:b/>
                <w:bCs/>
              </w:rPr>
            </w:pPr>
            <w:r>
              <w:rPr>
                <w:rFonts w:hint="eastAsia"/>
              </w:rPr>
              <w:t>采购包组情况</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E7FA780">
            <w:pPr>
              <w:pStyle w:val="9"/>
              <w:spacing w:before="156" w:beforeLines="50" w:after="156" w:afterLines="50" w:line="360" w:lineRule="auto"/>
              <w:rPr>
                <w:b/>
                <w:bCs/>
              </w:rPr>
            </w:pPr>
            <w:r>
              <w:rPr>
                <w:rFonts w:hint="eastAsia"/>
              </w:rPr>
              <w:t>本项目共1个采购包组</w:t>
            </w:r>
          </w:p>
        </w:tc>
      </w:tr>
      <w:tr w14:paraId="4F90BDD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AB2D0A0">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547AA34D">
            <w:pPr>
              <w:pStyle w:val="9"/>
              <w:spacing w:line="360" w:lineRule="auto"/>
              <w:jc w:val="center"/>
            </w:pPr>
            <w:r>
              <w:rPr>
                <w:rFonts w:hint="eastAsia"/>
              </w:rPr>
              <w:t>资金来源</w:t>
            </w:r>
          </w:p>
        </w:tc>
        <w:tc>
          <w:tcPr>
            <w:tcW w:w="8970" w:type="dxa"/>
            <w:tcBorders>
              <w:top w:val="single" w:color="auto" w:sz="4" w:space="0"/>
              <w:left w:val="single" w:color="auto" w:sz="4" w:space="0"/>
              <w:bottom w:val="single" w:color="auto" w:sz="4" w:space="0"/>
              <w:right w:val="single" w:color="auto" w:sz="4" w:space="0"/>
              <w:tl2br w:val="nil"/>
              <w:tr2bl w:val="nil"/>
            </w:tcBorders>
          </w:tcPr>
          <w:p w14:paraId="2F76B7FB">
            <w:pPr>
              <w:pStyle w:val="9"/>
              <w:spacing w:before="156" w:beforeLines="50" w:after="156" w:afterLines="50" w:line="360" w:lineRule="auto"/>
            </w:pPr>
            <w:r>
              <w:rPr>
                <w:rFonts w:hint="eastAsia"/>
              </w:rPr>
              <w:t>■财政性资金</w:t>
            </w:r>
          </w:p>
        </w:tc>
      </w:tr>
      <w:tr w14:paraId="5BC5BA1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F1AE141">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6AC5BD3C">
            <w:pPr>
              <w:pStyle w:val="9"/>
              <w:spacing w:line="360" w:lineRule="auto"/>
              <w:jc w:val="center"/>
            </w:pPr>
            <w:r>
              <w:rPr>
                <w:rFonts w:hint="eastAsia"/>
              </w:rPr>
              <w:t>公告发布媒介</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D029783">
            <w:pPr>
              <w:spacing w:before="156" w:beforeLines="50" w:after="156" w:afterLines="50" w:line="360" w:lineRule="auto"/>
            </w:pPr>
            <w:r>
              <w:rPr>
                <w:rFonts w:hint="eastAsia"/>
              </w:rPr>
              <w:t>■中华人民共和国江门海关门户网站（jiangmen.customs.gov.cn）</w:t>
            </w:r>
          </w:p>
          <w:p w14:paraId="647C29D0">
            <w:pPr>
              <w:pStyle w:val="9"/>
              <w:spacing w:before="156" w:beforeLines="50" w:after="156" w:afterLines="50" w:line="360" w:lineRule="auto"/>
              <w:jc w:val="left"/>
            </w:pPr>
            <w:r>
              <w:rPr>
                <w:rFonts w:hint="eastAsia"/>
              </w:rPr>
              <w:t>相关公告在以上媒体上公布之日即视为有效送达，不再另行通知。</w:t>
            </w:r>
          </w:p>
        </w:tc>
      </w:tr>
      <w:tr w14:paraId="2B54195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F2D335B">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3DCDCB30">
            <w:pPr>
              <w:pStyle w:val="9"/>
              <w:spacing w:line="360" w:lineRule="auto"/>
              <w:jc w:val="center"/>
            </w:pPr>
            <w:r>
              <w:rPr>
                <w:rFonts w:hint="eastAsia"/>
              </w:rPr>
              <w:t>开启方式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BD1D895">
            <w:pPr>
              <w:pStyle w:val="9"/>
              <w:spacing w:before="156" w:beforeLines="50" w:after="156" w:afterLines="50" w:line="360" w:lineRule="auto"/>
            </w:pPr>
            <w:r>
              <w:rPr>
                <w:rFonts w:hint="eastAsia"/>
              </w:rPr>
              <w:t>现场开启</w:t>
            </w:r>
          </w:p>
        </w:tc>
      </w:tr>
      <w:tr w14:paraId="4B9C3FF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116DF7A">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A1FE31C">
            <w:pPr>
              <w:pStyle w:val="9"/>
              <w:spacing w:line="360" w:lineRule="auto"/>
              <w:jc w:val="center"/>
            </w:pPr>
            <w:r>
              <w:rPr>
                <w:rFonts w:hint="eastAsia"/>
              </w:rPr>
              <w:t>评审方式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0254D83">
            <w:pPr>
              <w:pStyle w:val="9"/>
              <w:spacing w:before="156" w:beforeLines="50" w:after="156" w:afterLines="50" w:line="360" w:lineRule="auto"/>
            </w:pPr>
            <w:r>
              <w:rPr>
                <w:rFonts w:hint="eastAsia"/>
              </w:rPr>
              <w:t>现场评审</w:t>
            </w:r>
          </w:p>
        </w:tc>
      </w:tr>
      <w:tr w14:paraId="533288F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80CBADB">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E445277">
            <w:pPr>
              <w:pStyle w:val="9"/>
              <w:spacing w:line="360" w:lineRule="auto"/>
              <w:jc w:val="center"/>
            </w:pPr>
            <w:r>
              <w:rPr>
                <w:rFonts w:hint="eastAsia"/>
              </w:rPr>
              <w:t>评审办法</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241C44C">
            <w:pPr>
              <w:pStyle w:val="9"/>
              <w:spacing w:before="156" w:beforeLines="50" w:after="156" w:afterLines="50" w:line="360" w:lineRule="auto"/>
            </w:pPr>
            <w:r>
              <w:rPr>
                <w:rFonts w:hint="eastAsia"/>
              </w:rPr>
              <w:t>综合评分法</w:t>
            </w:r>
          </w:p>
        </w:tc>
      </w:tr>
      <w:tr w14:paraId="32EBB93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A99B4F9">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3517DB36">
            <w:pPr>
              <w:pStyle w:val="9"/>
              <w:spacing w:line="360" w:lineRule="auto"/>
              <w:jc w:val="center"/>
            </w:pPr>
            <w:r>
              <w:rPr>
                <w:rFonts w:hint="eastAsia"/>
              </w:rPr>
              <w:t>报价形式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492EAD4">
            <w:pPr>
              <w:pStyle w:val="9"/>
              <w:spacing w:before="156" w:beforeLines="50" w:after="156" w:afterLines="50" w:line="360" w:lineRule="auto"/>
            </w:pPr>
            <w:r>
              <w:rPr>
                <w:rFonts w:hint="eastAsia"/>
              </w:rPr>
              <w:t>■总价 / □单价 / □折扣率 / □下浮率</w:t>
            </w:r>
          </w:p>
        </w:tc>
      </w:tr>
      <w:tr w14:paraId="4A6B3A8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996"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C11BDBE">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27717F28">
            <w:pPr>
              <w:pStyle w:val="9"/>
              <w:spacing w:line="360" w:lineRule="auto"/>
              <w:jc w:val="center"/>
            </w:pPr>
            <w:r>
              <w:rPr>
                <w:rFonts w:hint="eastAsia"/>
              </w:rPr>
              <w:t>报价要求</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64188CF">
            <w:pPr>
              <w:spacing w:line="360" w:lineRule="auto"/>
              <w:jc w:val="left"/>
              <w:rPr>
                <w:rFonts w:ascii="宋体" w:cs="宋体"/>
                <w:color w:val="000000"/>
              </w:rPr>
            </w:pPr>
            <w:r>
              <w:rPr>
                <w:rFonts w:hint="eastAsia"/>
                <w:color w:val="000000"/>
              </w:rPr>
              <w:t>1</w:t>
            </w:r>
            <w:r>
              <w:rPr>
                <w:color w:val="000000"/>
              </w:rPr>
              <w:t>.</w:t>
            </w:r>
            <w:r>
              <w:rPr>
                <w:rFonts w:hint="eastAsia"/>
                <w:color w:val="000000"/>
              </w:rPr>
              <w:t>预算金额/</w:t>
            </w:r>
            <w:r>
              <w:rPr>
                <w:rFonts w:hint="eastAsia" w:ascii="宋体" w:cs="宋体"/>
                <w:color w:val="000000"/>
              </w:rPr>
              <w:t>最高限价：人民币295800.00元（含税），供应商报价高于最高限价的，将作无效投标（响应）处理。</w:t>
            </w:r>
          </w:p>
          <w:p w14:paraId="055F3213">
            <w:pPr>
              <w:spacing w:line="360" w:lineRule="auto"/>
              <w:jc w:val="left"/>
              <w:rPr>
                <w:rFonts w:ascii="宋体" w:cs="宋体"/>
                <w:color w:val="000000"/>
              </w:rPr>
            </w:pPr>
            <w:r>
              <w:rPr>
                <w:rFonts w:hint="eastAsia" w:ascii="宋体" w:cs="宋体"/>
                <w:color w:val="000000"/>
              </w:rPr>
              <w:t>2.报价包含所购买的价款、税费及所涉及的一切费用。江门海关不再支付任何其他费用。</w:t>
            </w:r>
          </w:p>
          <w:p w14:paraId="0F252F0A">
            <w:pPr>
              <w:spacing w:line="360" w:lineRule="auto"/>
              <w:jc w:val="left"/>
              <w:rPr>
                <w:b/>
                <w:bCs/>
              </w:rPr>
            </w:pPr>
            <w:r>
              <w:rPr>
                <w:rFonts w:hint="eastAsia" w:ascii="宋体" w:cs="宋体"/>
                <w:color w:val="000000"/>
              </w:rPr>
              <w:t>3.供应商漏报或不报，江门海关将视为该漏报或不报部分的费用已包括在已报的报价中而不予支付。</w:t>
            </w:r>
          </w:p>
        </w:tc>
      </w:tr>
      <w:tr w14:paraId="466E283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6A18609">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DDA27B8">
            <w:pPr>
              <w:pStyle w:val="9"/>
              <w:spacing w:line="360" w:lineRule="auto"/>
              <w:jc w:val="center"/>
            </w:pPr>
            <w:r>
              <w:rPr>
                <w:rFonts w:hint="eastAsia"/>
              </w:rPr>
              <w:t>现场踏勘</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FCFB53E">
            <w:pPr>
              <w:spacing w:line="360" w:lineRule="auto"/>
            </w:pPr>
            <w:r>
              <w:rPr>
                <w:rFonts w:hint="eastAsia"/>
              </w:rPr>
              <w:t>■否 /□是，踏勘详细要求：</w:t>
            </w:r>
          </w:p>
          <w:p w14:paraId="0D04DB92">
            <w:pPr>
              <w:spacing w:line="360" w:lineRule="auto"/>
            </w:pPr>
            <w:r>
              <w:rPr>
                <w:rFonts w:hint="eastAsia"/>
              </w:rPr>
              <w:t>时间：/</w:t>
            </w:r>
          </w:p>
          <w:p w14:paraId="1F37C6C5">
            <w:pPr>
              <w:spacing w:line="360" w:lineRule="auto"/>
            </w:pPr>
            <w:r>
              <w:rPr>
                <w:rFonts w:hint="eastAsia"/>
              </w:rPr>
              <w:t>地点：/</w:t>
            </w:r>
          </w:p>
          <w:p w14:paraId="6C3698AD">
            <w:pPr>
              <w:spacing w:line="360" w:lineRule="auto"/>
            </w:pPr>
            <w:r>
              <w:rPr>
                <w:rFonts w:hint="eastAsia"/>
              </w:rPr>
              <w:t>联系人：/</w:t>
            </w:r>
          </w:p>
          <w:p w14:paraId="3A1ACE70">
            <w:pPr>
              <w:pStyle w:val="9"/>
              <w:spacing w:line="360" w:lineRule="auto"/>
            </w:pPr>
            <w:r>
              <w:rPr>
                <w:rFonts w:hint="eastAsia"/>
              </w:rPr>
              <w:t>说明：/</w:t>
            </w:r>
          </w:p>
        </w:tc>
      </w:tr>
      <w:tr w14:paraId="43774C5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E4287D6">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7777DDF">
            <w:pPr>
              <w:pStyle w:val="9"/>
              <w:spacing w:line="360" w:lineRule="auto"/>
              <w:jc w:val="center"/>
            </w:pPr>
            <w:r>
              <w:rPr>
                <w:rFonts w:hint="eastAsia"/>
              </w:rPr>
              <w:t>响应有效期</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7A93EAA">
            <w:pPr>
              <w:pStyle w:val="9"/>
              <w:spacing w:before="156" w:beforeLines="50" w:after="156" w:afterLines="50" w:line="360" w:lineRule="auto"/>
            </w:pPr>
            <w:r>
              <w:rPr>
                <w:rFonts w:hint="eastAsia"/>
              </w:rPr>
              <w:t>从提交投标（响应）文件的截止之日起90日历天</w:t>
            </w:r>
          </w:p>
        </w:tc>
      </w:tr>
      <w:tr w14:paraId="6A40E6C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10"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1A3D0C9">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90A9DFA">
            <w:pPr>
              <w:pStyle w:val="9"/>
              <w:spacing w:line="360" w:lineRule="auto"/>
              <w:jc w:val="center"/>
            </w:pPr>
            <w:r>
              <w:rPr>
                <w:rFonts w:hint="eastAsia"/>
              </w:rPr>
              <w:t>响应保证金</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D29B116">
            <w:pPr>
              <w:pStyle w:val="9"/>
              <w:spacing w:line="360" w:lineRule="auto"/>
              <w:jc w:val="left"/>
            </w:pPr>
            <w:r>
              <w:rPr>
                <w:rFonts w:hint="eastAsia"/>
              </w:rPr>
              <w:t>本项目无需递交响应保证金</w:t>
            </w:r>
          </w:p>
        </w:tc>
      </w:tr>
      <w:tr w14:paraId="2833347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40"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7155BC32">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7F8E1F0">
            <w:pPr>
              <w:pStyle w:val="9"/>
              <w:spacing w:line="360" w:lineRule="auto"/>
              <w:jc w:val="center"/>
            </w:pPr>
            <w:r>
              <w:rPr>
                <w:rFonts w:hint="eastAsia"/>
              </w:rPr>
              <w:t>成交候选供应商推荐家数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FC7BF6E">
            <w:pPr>
              <w:pStyle w:val="9"/>
              <w:spacing w:before="156" w:beforeLines="50" w:after="156" w:afterLines="50" w:line="360" w:lineRule="auto"/>
            </w:pPr>
            <w:r>
              <w:rPr>
                <w:rFonts w:hint="eastAsia"/>
              </w:rPr>
              <w:t>3家</w:t>
            </w:r>
          </w:p>
        </w:tc>
      </w:tr>
      <w:tr w14:paraId="108F40C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C38BE34">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8E5646A">
            <w:pPr>
              <w:pStyle w:val="9"/>
              <w:spacing w:line="360" w:lineRule="auto"/>
              <w:jc w:val="center"/>
            </w:pPr>
            <w:r>
              <w:rPr>
                <w:rFonts w:hint="eastAsia"/>
              </w:rPr>
              <w:t>成交供应商家数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FCBF993">
            <w:pPr>
              <w:pStyle w:val="9"/>
              <w:spacing w:before="156" w:beforeLines="50" w:after="156" w:afterLines="50" w:line="360" w:lineRule="auto"/>
            </w:pPr>
            <w:r>
              <w:rPr>
                <w:rFonts w:hint="eastAsia"/>
              </w:rPr>
              <w:t>1家</w:t>
            </w:r>
          </w:p>
        </w:tc>
      </w:tr>
      <w:tr w14:paraId="2409D11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09"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382FDB3">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1C8A190">
            <w:pPr>
              <w:pStyle w:val="9"/>
              <w:spacing w:line="360" w:lineRule="auto"/>
              <w:jc w:val="center"/>
            </w:pPr>
            <w:r>
              <w:rPr>
                <w:rFonts w:hint="eastAsia"/>
              </w:rPr>
              <w:t>有效供应商家数</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1468E5FC">
            <w:pPr>
              <w:pStyle w:val="9"/>
              <w:spacing w:before="156" w:beforeLines="50" w:after="156" w:afterLines="50" w:line="360" w:lineRule="auto"/>
            </w:pPr>
            <w:r>
              <w:rPr>
                <w:rFonts w:hint="eastAsia"/>
              </w:rPr>
              <w:t>3家</w:t>
            </w:r>
          </w:p>
          <w:p w14:paraId="7BD421A7">
            <w:pPr>
              <w:pStyle w:val="9"/>
              <w:spacing w:before="156" w:beforeLines="50" w:after="156" w:afterLines="50" w:line="360" w:lineRule="auto"/>
            </w:pPr>
            <w:r>
              <w:rPr>
                <w:rFonts w:hint="eastAsia"/>
              </w:rPr>
              <w:t>此人数约定了开启与评审过程中的最低有效供应商家数，当家数不足时项目将不得开启、不得评审或直接终止采购。</w:t>
            </w:r>
          </w:p>
        </w:tc>
      </w:tr>
      <w:tr w14:paraId="54DA72C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303"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DC57C39">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312B469">
            <w:pPr>
              <w:pStyle w:val="9"/>
              <w:spacing w:line="360" w:lineRule="auto"/>
              <w:jc w:val="center"/>
            </w:pPr>
            <w:r>
              <w:rPr>
                <w:rFonts w:hint="eastAsia"/>
              </w:rPr>
              <w:t>项目兼投兼中（兼投不兼中）规则</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28A0E9A5">
            <w:pPr>
              <w:pStyle w:val="9"/>
              <w:spacing w:before="156" w:beforeLines="50" w:after="156" w:afterLines="50" w:line="360" w:lineRule="auto"/>
            </w:pPr>
            <w:r>
              <w:rPr>
                <w:rFonts w:hint="eastAsia"/>
              </w:rPr>
              <w:t>本项目不涉及</w:t>
            </w:r>
          </w:p>
        </w:tc>
      </w:tr>
      <w:tr w14:paraId="7A33203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31"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15305A0">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2499E30">
            <w:pPr>
              <w:pStyle w:val="9"/>
              <w:spacing w:line="360" w:lineRule="auto"/>
              <w:jc w:val="center"/>
            </w:pPr>
            <w:r>
              <w:rPr>
                <w:rFonts w:hint="eastAsia"/>
              </w:rPr>
              <w:t>成交供应商确定方式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57CA2560">
            <w:pPr>
              <w:pStyle w:val="9"/>
              <w:spacing w:before="156" w:beforeLines="50" w:line="360" w:lineRule="auto"/>
            </w:pPr>
            <w:r>
              <w:rPr>
                <w:rFonts w:hint="eastAsia"/>
              </w:rPr>
              <w:t>■采购人按照评审报告中推荐的成交候选人确定成交人。/ □采购人授权磋商小组按照评审原则直接确定成交人。</w:t>
            </w:r>
          </w:p>
        </w:tc>
      </w:tr>
      <w:tr w14:paraId="7DB9742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FF8CCE6">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A683AB9">
            <w:pPr>
              <w:pStyle w:val="9"/>
              <w:spacing w:line="360" w:lineRule="auto"/>
              <w:jc w:val="center"/>
            </w:pPr>
            <w:r>
              <w:rPr>
                <w:rFonts w:hint="eastAsia"/>
              </w:rPr>
              <w:t>代理服务费</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B861FB0">
            <w:pPr>
              <w:kinsoku w:val="0"/>
              <w:autoSpaceDE w:val="0"/>
              <w:spacing w:line="360" w:lineRule="auto"/>
              <w:rPr>
                <w:rFonts w:cs="Arial"/>
                <w:color w:val="000000"/>
              </w:rPr>
            </w:pPr>
            <w:r>
              <w:rPr>
                <w:rFonts w:hint="eastAsia" w:cs="Arial"/>
              </w:rPr>
              <w:t>收费标</w:t>
            </w:r>
            <w:r>
              <w:rPr>
                <w:rFonts w:hint="eastAsia" w:cs="Arial"/>
                <w:color w:val="000000"/>
              </w:rPr>
              <w:t>准：依照下表的[□货物/■服务/□工程]采购收费标准，以项目成交金额作为基数按照差额定率累进法计算代理服务费，低于5500元按5500元收取。</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6"/>
              <w:gridCol w:w="1780"/>
              <w:gridCol w:w="1780"/>
              <w:gridCol w:w="1780"/>
            </w:tblGrid>
            <w:tr w14:paraId="3894E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92" w:type="dxa"/>
                  <w:vAlign w:val="center"/>
                </w:tcPr>
                <w:p w14:paraId="035A6A6F">
                  <w:pPr>
                    <w:kinsoku w:val="0"/>
                    <w:autoSpaceDE w:val="0"/>
                    <w:spacing w:line="360" w:lineRule="auto"/>
                    <w:jc w:val="center"/>
                    <w:rPr>
                      <w:rFonts w:cs="Arial"/>
                      <w:color w:val="000000"/>
                    </w:rPr>
                  </w:pPr>
                  <w:r>
                    <w:rPr>
                      <w:rFonts w:hint="eastAsia" w:cs="Arial"/>
                      <w:color w:val="000000"/>
                    </w:rPr>
                    <w:t>成交金额N</w:t>
                  </w:r>
                </w:p>
                <w:p w14:paraId="30887095">
                  <w:pPr>
                    <w:kinsoku w:val="0"/>
                    <w:autoSpaceDE w:val="0"/>
                    <w:spacing w:line="360" w:lineRule="auto"/>
                    <w:jc w:val="center"/>
                    <w:rPr>
                      <w:color w:val="000000"/>
                    </w:rPr>
                  </w:pPr>
                  <w:r>
                    <w:rPr>
                      <w:rFonts w:hint="eastAsia" w:cs="Arial"/>
                      <w:color w:val="000000"/>
                    </w:rPr>
                    <w:t>（万元）</w:t>
                  </w:r>
                </w:p>
              </w:tc>
              <w:tc>
                <w:tcPr>
                  <w:tcW w:w="1793" w:type="dxa"/>
                  <w:vAlign w:val="center"/>
                </w:tcPr>
                <w:p w14:paraId="4AD23B53">
                  <w:pPr>
                    <w:kinsoku w:val="0"/>
                    <w:autoSpaceDE w:val="0"/>
                    <w:spacing w:line="360" w:lineRule="auto"/>
                    <w:jc w:val="center"/>
                    <w:rPr>
                      <w:color w:val="000000"/>
                    </w:rPr>
                  </w:pPr>
                  <w:r>
                    <w:rPr>
                      <w:rFonts w:hint="eastAsia" w:cs="Arial"/>
                      <w:color w:val="000000"/>
                    </w:rPr>
                    <w:t>货物采购费率</w:t>
                  </w:r>
                </w:p>
              </w:tc>
              <w:tc>
                <w:tcPr>
                  <w:tcW w:w="1793" w:type="dxa"/>
                  <w:vAlign w:val="center"/>
                </w:tcPr>
                <w:p w14:paraId="7B3412D3">
                  <w:pPr>
                    <w:kinsoku w:val="0"/>
                    <w:autoSpaceDE w:val="0"/>
                    <w:spacing w:line="360" w:lineRule="auto"/>
                    <w:jc w:val="center"/>
                    <w:rPr>
                      <w:color w:val="000000"/>
                    </w:rPr>
                  </w:pPr>
                  <w:r>
                    <w:rPr>
                      <w:rFonts w:hint="eastAsia" w:cs="Arial"/>
                      <w:color w:val="000000"/>
                    </w:rPr>
                    <w:t>服务采购费率</w:t>
                  </w:r>
                </w:p>
              </w:tc>
              <w:tc>
                <w:tcPr>
                  <w:tcW w:w="1793" w:type="dxa"/>
                  <w:vAlign w:val="center"/>
                </w:tcPr>
                <w:p w14:paraId="45573B26">
                  <w:pPr>
                    <w:kinsoku w:val="0"/>
                    <w:autoSpaceDE w:val="0"/>
                    <w:spacing w:line="360" w:lineRule="auto"/>
                    <w:jc w:val="center"/>
                    <w:rPr>
                      <w:color w:val="000000"/>
                    </w:rPr>
                  </w:pPr>
                  <w:r>
                    <w:rPr>
                      <w:rFonts w:hint="eastAsia" w:cs="Arial"/>
                      <w:color w:val="000000"/>
                    </w:rPr>
                    <w:t>工程采购费率</w:t>
                  </w:r>
                </w:p>
              </w:tc>
            </w:tr>
            <w:tr w14:paraId="450F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2" w:type="dxa"/>
                  <w:vAlign w:val="center"/>
                </w:tcPr>
                <w:p w14:paraId="3B4B641C">
                  <w:pPr>
                    <w:kinsoku w:val="0"/>
                    <w:autoSpaceDE w:val="0"/>
                    <w:spacing w:line="360" w:lineRule="auto"/>
                    <w:jc w:val="center"/>
                  </w:pPr>
                  <w:r>
                    <w:rPr>
                      <w:rFonts w:hint="eastAsia" w:cs="Arial"/>
                    </w:rPr>
                    <w:t>0＜N≤100</w:t>
                  </w:r>
                </w:p>
              </w:tc>
              <w:tc>
                <w:tcPr>
                  <w:tcW w:w="1793" w:type="dxa"/>
                  <w:tcBorders>
                    <w:top w:val="single" w:color="auto" w:sz="4" w:space="0"/>
                    <w:left w:val="single" w:color="auto" w:sz="4" w:space="0"/>
                    <w:right w:val="single" w:color="auto" w:sz="4" w:space="0"/>
                  </w:tcBorders>
                  <w:vAlign w:val="center"/>
                </w:tcPr>
                <w:p w14:paraId="2378E85B">
                  <w:pPr>
                    <w:kinsoku w:val="0"/>
                    <w:autoSpaceDE w:val="0"/>
                    <w:spacing w:line="360" w:lineRule="auto"/>
                    <w:jc w:val="center"/>
                  </w:pPr>
                  <w:r>
                    <w:rPr>
                      <w:rFonts w:hint="eastAsia" w:cs="Arial"/>
                    </w:rPr>
                    <w:t>1.50%</w:t>
                  </w:r>
                </w:p>
              </w:tc>
              <w:tc>
                <w:tcPr>
                  <w:tcW w:w="1793" w:type="dxa"/>
                  <w:tcBorders>
                    <w:top w:val="single" w:color="auto" w:sz="4" w:space="0"/>
                    <w:left w:val="single" w:color="auto" w:sz="4" w:space="0"/>
                    <w:right w:val="single" w:color="auto" w:sz="4" w:space="0"/>
                  </w:tcBorders>
                  <w:vAlign w:val="center"/>
                </w:tcPr>
                <w:p w14:paraId="7EC1D74E">
                  <w:pPr>
                    <w:kinsoku w:val="0"/>
                    <w:autoSpaceDE w:val="0"/>
                    <w:spacing w:line="360" w:lineRule="auto"/>
                    <w:jc w:val="center"/>
                  </w:pPr>
                  <w:r>
                    <w:rPr>
                      <w:rFonts w:hint="eastAsia" w:cs="Arial"/>
                    </w:rPr>
                    <w:t>1.50%</w:t>
                  </w:r>
                </w:p>
              </w:tc>
              <w:tc>
                <w:tcPr>
                  <w:tcW w:w="1793" w:type="dxa"/>
                  <w:vAlign w:val="center"/>
                </w:tcPr>
                <w:p w14:paraId="6B76966A">
                  <w:pPr>
                    <w:kinsoku w:val="0"/>
                    <w:autoSpaceDE w:val="0"/>
                    <w:spacing w:line="360" w:lineRule="auto"/>
                    <w:jc w:val="center"/>
                  </w:pPr>
                  <w:r>
                    <w:rPr>
                      <w:rFonts w:hint="eastAsia" w:cs="Arial"/>
                    </w:rPr>
                    <w:t>1.00%</w:t>
                  </w:r>
                </w:p>
              </w:tc>
            </w:tr>
          </w:tbl>
          <w:p w14:paraId="39CCE3B6">
            <w:pPr>
              <w:pStyle w:val="9"/>
              <w:spacing w:line="360" w:lineRule="auto"/>
            </w:pPr>
          </w:p>
        </w:tc>
      </w:tr>
      <w:tr w14:paraId="7178158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23"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47080AC9">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EF67E70">
            <w:pPr>
              <w:pStyle w:val="9"/>
              <w:spacing w:line="360" w:lineRule="auto"/>
              <w:jc w:val="center"/>
            </w:pPr>
            <w:r>
              <w:rPr>
                <w:rFonts w:hint="eastAsia"/>
              </w:rPr>
              <w:t>代理服务费收取方式</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4E073CC0">
            <w:pPr>
              <w:pStyle w:val="9"/>
              <w:spacing w:before="156" w:beforeLines="50" w:after="156" w:afterLines="50" w:line="360" w:lineRule="auto"/>
            </w:pPr>
            <w:r>
              <w:rPr>
                <w:rFonts w:hint="eastAsia"/>
              </w:rPr>
              <w:t>向成交供应商收取</w:t>
            </w:r>
          </w:p>
        </w:tc>
      </w:tr>
      <w:tr w14:paraId="1CBD307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6243D174">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5750D3EC">
            <w:pPr>
              <w:pStyle w:val="9"/>
              <w:spacing w:line="360" w:lineRule="auto"/>
              <w:jc w:val="center"/>
            </w:pPr>
            <w:r>
              <w:rPr>
                <w:rFonts w:hint="eastAsia"/>
              </w:rPr>
              <w:t>响应文件数量和要求</w:t>
            </w:r>
          </w:p>
        </w:tc>
        <w:tc>
          <w:tcPr>
            <w:tcW w:w="8970" w:type="dxa"/>
            <w:tcBorders>
              <w:top w:val="single" w:color="auto" w:sz="4" w:space="0"/>
              <w:left w:val="single" w:color="auto" w:sz="4" w:space="0"/>
              <w:bottom w:val="single" w:color="auto" w:sz="4" w:space="0"/>
              <w:right w:val="single" w:color="auto" w:sz="4" w:space="0"/>
              <w:tl2br w:val="nil"/>
              <w:tr2bl w:val="nil"/>
            </w:tcBorders>
          </w:tcPr>
          <w:p w14:paraId="3BDFA64E">
            <w:pPr>
              <w:spacing w:line="360" w:lineRule="auto"/>
            </w:pPr>
            <w:r>
              <w:rPr>
                <w:rFonts w:hint="eastAsia"/>
              </w:rPr>
              <w:t>1.正本1份，副本2份，电子文件1份。正本与副本不一致时，以正本为准。</w:t>
            </w:r>
          </w:p>
          <w:p w14:paraId="427BA2DD">
            <w:pPr>
              <w:spacing w:line="360" w:lineRule="auto"/>
            </w:pPr>
            <w:r>
              <w:rPr>
                <w:rFonts w:hint="eastAsia"/>
              </w:rPr>
              <w:t>2.电子文件：应包含纸质响应文件全部内容，以U盘或者光盘形式存储；电子文件中应包含Word等可编辑文档和签字盖章版的PDF扫描件；响应文件包括的其他电子文档（如视频等）也应包含在内；分项报价表，需提供Excel版本。</w:t>
            </w:r>
          </w:p>
        </w:tc>
      </w:tr>
      <w:tr w14:paraId="03A99C8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D245FB5">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753B54C">
            <w:pPr>
              <w:pStyle w:val="9"/>
              <w:spacing w:line="360" w:lineRule="auto"/>
              <w:jc w:val="center"/>
            </w:pPr>
            <w:r>
              <w:rPr>
                <w:rFonts w:hint="eastAsia"/>
              </w:rPr>
              <w:t>响应文件密封要求</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3582E6C6">
            <w:pPr>
              <w:pStyle w:val="9"/>
              <w:spacing w:line="360" w:lineRule="auto"/>
            </w:pPr>
            <w:r>
              <w:rPr>
                <w:rFonts w:hint="eastAsia"/>
              </w:rPr>
              <w:t>响应文件正本、电子文件与副本可以单独密封包装，也可以所有响应文件密封包装在一个密封袋内，密封袋的封口处应粘贴处理。</w:t>
            </w:r>
          </w:p>
        </w:tc>
      </w:tr>
      <w:tr w14:paraId="000A47C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109"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B4B5061">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10A23B28">
            <w:pPr>
              <w:pStyle w:val="9"/>
              <w:spacing w:line="360" w:lineRule="auto"/>
              <w:jc w:val="center"/>
            </w:pPr>
            <w:r>
              <w:rPr>
                <w:rFonts w:hint="eastAsia"/>
              </w:rPr>
              <w:t>合同签订</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385F02B">
            <w:pPr>
              <w:pStyle w:val="9"/>
              <w:spacing w:line="360" w:lineRule="auto"/>
            </w:pPr>
            <w:r>
              <w:rPr>
                <w:rFonts w:hint="eastAsia"/>
              </w:rPr>
              <w:t>本磋商文件提供的合同文本仅供参考，具体条款内容由采购人和成交供应商协商确定，但不得对磋商文件和响应文件的实质性条款作出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14:paraId="62BA87E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5D941F28">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2071C51B">
            <w:pPr>
              <w:pStyle w:val="9"/>
              <w:spacing w:line="360" w:lineRule="auto"/>
              <w:jc w:val="center"/>
            </w:pPr>
            <w:r>
              <w:rPr>
                <w:rFonts w:hint="eastAsia"/>
              </w:rPr>
              <w:t>专门面向中小企业采购（适用于各包组）</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6FB55B85">
            <w:pPr>
              <w:pStyle w:val="9"/>
              <w:spacing w:line="360" w:lineRule="auto"/>
            </w:pPr>
            <w:r>
              <w:rPr>
                <w:rFonts w:hint="eastAsia"/>
              </w:rPr>
              <w:t>□是 / ■否</w:t>
            </w:r>
          </w:p>
        </w:tc>
      </w:tr>
      <w:tr w14:paraId="2A80407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3913B1A1">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0D165A5E">
            <w:pPr>
              <w:pStyle w:val="9"/>
              <w:spacing w:line="360" w:lineRule="auto"/>
              <w:jc w:val="center"/>
              <w:rPr>
                <w:color w:val="000000"/>
              </w:rPr>
            </w:pPr>
            <w:r>
              <w:rPr>
                <w:rFonts w:hint="eastAsia"/>
                <w:color w:val="000000"/>
              </w:rPr>
              <w:t>项目属性</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A7127D5">
            <w:pPr>
              <w:pStyle w:val="9"/>
              <w:spacing w:line="360" w:lineRule="auto"/>
              <w:rPr>
                <w:color w:val="000000"/>
              </w:rPr>
            </w:pPr>
            <w:r>
              <w:rPr>
                <w:rFonts w:hint="eastAsia"/>
                <w:color w:val="000000"/>
              </w:rPr>
              <w:t>□货物项目 / ■服务项目 / □工程项目</w:t>
            </w:r>
          </w:p>
        </w:tc>
      </w:tr>
      <w:tr w14:paraId="682041F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22E1ED73">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401661C4">
            <w:pPr>
              <w:pStyle w:val="9"/>
              <w:spacing w:line="360" w:lineRule="auto"/>
              <w:jc w:val="center"/>
              <w:rPr>
                <w:color w:val="000000"/>
              </w:rPr>
            </w:pPr>
            <w:r>
              <w:rPr>
                <w:rFonts w:hint="eastAsia"/>
                <w:color w:val="000000"/>
              </w:rPr>
              <w:t>是否允许进口产品</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02C3FAB0">
            <w:pPr>
              <w:pStyle w:val="9"/>
              <w:spacing w:line="360" w:lineRule="auto"/>
              <w:rPr>
                <w:color w:val="000000"/>
              </w:rPr>
            </w:pPr>
            <w:r>
              <w:rPr>
                <w:rFonts w:hint="eastAsia"/>
                <w:color w:val="000000"/>
              </w:rPr>
              <w:t>□是 / ■否</w:t>
            </w:r>
          </w:p>
        </w:tc>
      </w:tr>
      <w:tr w14:paraId="78D2068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l2br w:val="nil"/>
              <w:tr2bl w:val="nil"/>
            </w:tcBorders>
            <w:vAlign w:val="center"/>
          </w:tcPr>
          <w:p w14:paraId="1CB7162C">
            <w:pPr>
              <w:pStyle w:val="9"/>
              <w:numPr>
                <w:ilvl w:val="0"/>
                <w:numId w:val="6"/>
              </w:numPr>
              <w:spacing w:line="360" w:lineRule="auto"/>
              <w:ind w:left="0" w:firstLine="0"/>
              <w:jc w:val="center"/>
            </w:pPr>
          </w:p>
        </w:tc>
        <w:tc>
          <w:tcPr>
            <w:tcW w:w="2475" w:type="dxa"/>
            <w:tcBorders>
              <w:top w:val="single" w:color="auto" w:sz="4" w:space="0"/>
              <w:left w:val="single" w:color="auto" w:sz="4" w:space="0"/>
              <w:bottom w:val="single" w:color="auto" w:sz="4" w:space="0"/>
              <w:right w:val="single" w:color="auto" w:sz="4" w:space="0"/>
              <w:tl2br w:val="nil"/>
              <w:tr2bl w:val="nil"/>
            </w:tcBorders>
            <w:vAlign w:val="center"/>
          </w:tcPr>
          <w:p w14:paraId="70BFD7AF">
            <w:pPr>
              <w:pStyle w:val="9"/>
              <w:spacing w:line="360" w:lineRule="auto"/>
              <w:jc w:val="center"/>
              <w:rPr>
                <w:color w:val="000000"/>
              </w:rPr>
            </w:pPr>
            <w:r>
              <w:rPr>
                <w:rFonts w:hint="eastAsia"/>
                <w:color w:val="000000"/>
              </w:rPr>
              <w:t>合同分包</w:t>
            </w:r>
          </w:p>
        </w:tc>
        <w:tc>
          <w:tcPr>
            <w:tcW w:w="8970" w:type="dxa"/>
            <w:tcBorders>
              <w:top w:val="single" w:color="auto" w:sz="4" w:space="0"/>
              <w:left w:val="single" w:color="auto" w:sz="4" w:space="0"/>
              <w:bottom w:val="single" w:color="auto" w:sz="4" w:space="0"/>
              <w:right w:val="single" w:color="auto" w:sz="4" w:space="0"/>
              <w:tl2br w:val="nil"/>
              <w:tr2bl w:val="nil"/>
            </w:tcBorders>
            <w:vAlign w:val="center"/>
          </w:tcPr>
          <w:p w14:paraId="7B8E7B41">
            <w:pPr>
              <w:pStyle w:val="32"/>
              <w:autoSpaceDE w:val="0"/>
              <w:autoSpaceDN/>
              <w:spacing w:line="360" w:lineRule="auto"/>
              <w:ind w:firstLine="0" w:firstLineChars="0"/>
              <w:rPr>
                <w:color w:val="000000"/>
                <w:sz w:val="21"/>
                <w:szCs w:val="21"/>
              </w:rPr>
            </w:pPr>
            <w:r>
              <w:rPr>
                <w:rFonts w:hint="eastAsia"/>
                <w:color w:val="000000"/>
                <w:sz w:val="21"/>
                <w:szCs w:val="21"/>
              </w:rPr>
              <w:t xml:space="preserve">本项目的非主体、非关键性工作是否允许分包： </w:t>
            </w:r>
          </w:p>
          <w:p w14:paraId="54626396">
            <w:pPr>
              <w:pStyle w:val="32"/>
              <w:autoSpaceDE w:val="0"/>
              <w:autoSpaceDN/>
              <w:spacing w:line="360" w:lineRule="auto"/>
              <w:ind w:firstLine="0" w:firstLineChars="0"/>
              <w:rPr>
                <w:color w:val="000000"/>
                <w:sz w:val="21"/>
                <w:szCs w:val="21"/>
              </w:rPr>
            </w:pPr>
            <w:r>
              <w:rPr>
                <w:rFonts w:hint="eastAsia"/>
                <w:color w:val="000000"/>
                <w:sz w:val="21"/>
                <w:szCs w:val="21"/>
              </w:rPr>
              <w:t>■不允许</w:t>
            </w:r>
          </w:p>
          <w:p w14:paraId="10B7D261">
            <w:pPr>
              <w:pStyle w:val="32"/>
              <w:autoSpaceDE w:val="0"/>
              <w:autoSpaceDN/>
              <w:spacing w:line="360" w:lineRule="auto"/>
              <w:ind w:firstLine="0" w:firstLineChars="0"/>
              <w:rPr>
                <w:color w:val="000000"/>
                <w:sz w:val="21"/>
                <w:szCs w:val="21"/>
              </w:rPr>
            </w:pPr>
            <w:r>
              <w:rPr>
                <w:rFonts w:hint="eastAsia"/>
                <w:color w:val="000000"/>
                <w:sz w:val="21"/>
                <w:szCs w:val="21"/>
              </w:rPr>
              <w:t>□允许，具体要求：</w:t>
            </w:r>
          </w:p>
          <w:p w14:paraId="4D5F5197">
            <w:pPr>
              <w:pStyle w:val="32"/>
              <w:autoSpaceDE w:val="0"/>
              <w:autoSpaceDN/>
              <w:spacing w:line="360" w:lineRule="auto"/>
              <w:ind w:firstLine="0" w:firstLineChars="0"/>
              <w:rPr>
                <w:color w:val="000000"/>
                <w:sz w:val="21"/>
                <w:szCs w:val="21"/>
              </w:rPr>
            </w:pPr>
            <w:r>
              <w:rPr>
                <w:rFonts w:hint="eastAsia"/>
                <w:color w:val="000000"/>
                <w:sz w:val="21"/>
                <w:szCs w:val="21"/>
              </w:rPr>
              <w:t>（1）可以分包履行的具体内容：_____；</w:t>
            </w:r>
          </w:p>
          <w:p w14:paraId="595F1F97">
            <w:pPr>
              <w:pStyle w:val="32"/>
              <w:autoSpaceDE w:val="0"/>
              <w:autoSpaceDN/>
              <w:spacing w:line="360" w:lineRule="auto"/>
              <w:ind w:firstLine="0" w:firstLineChars="0"/>
              <w:rPr>
                <w:color w:val="000000"/>
                <w:sz w:val="21"/>
                <w:szCs w:val="21"/>
              </w:rPr>
            </w:pPr>
            <w:r>
              <w:rPr>
                <w:rFonts w:hint="eastAsia"/>
                <w:color w:val="000000"/>
                <w:sz w:val="21"/>
                <w:szCs w:val="21"/>
              </w:rPr>
              <w:t>（2）允许分包的金额或者比例：_____；</w:t>
            </w:r>
          </w:p>
          <w:p w14:paraId="51FDB83B">
            <w:pPr>
              <w:pStyle w:val="32"/>
              <w:autoSpaceDE w:val="0"/>
              <w:autoSpaceDN/>
              <w:spacing w:line="360" w:lineRule="auto"/>
              <w:ind w:firstLine="0" w:firstLineChars="0"/>
              <w:rPr>
                <w:color w:val="000000"/>
                <w:sz w:val="21"/>
                <w:szCs w:val="21"/>
              </w:rPr>
            </w:pPr>
            <w:r>
              <w:rPr>
                <w:rFonts w:hint="eastAsia"/>
                <w:color w:val="000000"/>
                <w:sz w:val="21"/>
                <w:szCs w:val="21"/>
              </w:rPr>
              <w:t>（3）分包供应商必须具备的资质：_____；</w:t>
            </w:r>
          </w:p>
          <w:p w14:paraId="578EC370">
            <w:pPr>
              <w:pStyle w:val="9"/>
              <w:spacing w:line="360" w:lineRule="auto"/>
              <w:rPr>
                <w:color w:val="000000"/>
              </w:rPr>
            </w:pPr>
            <w:r>
              <w:rPr>
                <w:rFonts w:hint="eastAsia"/>
                <w:color w:val="000000"/>
              </w:rPr>
              <w:t>（4）其他要求：_____。</w:t>
            </w:r>
          </w:p>
        </w:tc>
      </w:tr>
    </w:tbl>
    <w:p w14:paraId="2CF04660">
      <w:pPr>
        <w:spacing w:line="360" w:lineRule="auto"/>
      </w:pPr>
      <w:bookmarkStart w:id="58" w:name="_Toc104040690"/>
      <w:bookmarkEnd w:id="58"/>
    </w:p>
    <w:p w14:paraId="7987C2BD">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59" w:name="_Toc28713"/>
      <w:bookmarkEnd w:id="59"/>
      <w:bookmarkStart w:id="60" w:name="_Toc207120516"/>
      <w:r>
        <w:rPr>
          <w:rFonts w:hint="eastAsia" w:ascii="宋体" w:eastAsia="宋体"/>
          <w:sz w:val="21"/>
          <w:szCs w:val="21"/>
        </w:rPr>
        <w:t>说明</w:t>
      </w:r>
      <w:bookmarkEnd w:id="60"/>
    </w:p>
    <w:p w14:paraId="5A674F66">
      <w:pPr>
        <w:pStyle w:val="35"/>
        <w:numPr>
          <w:ilvl w:val="1"/>
          <w:numId w:val="7"/>
        </w:numPr>
        <w:spacing w:before="156" w:beforeLines="50" w:after="156" w:afterLines="50" w:line="360" w:lineRule="auto"/>
        <w:outlineLvl w:val="2"/>
        <w:rPr>
          <w:rFonts w:hint="eastAsia" w:ascii="宋体"/>
          <w:b/>
          <w:bCs/>
        </w:rPr>
      </w:pPr>
      <w:r>
        <w:rPr>
          <w:rFonts w:hint="eastAsia" w:ascii="宋体"/>
          <w:b/>
          <w:bCs/>
        </w:rPr>
        <w:t>总则</w:t>
      </w:r>
    </w:p>
    <w:p w14:paraId="51F94581">
      <w:pPr>
        <w:pStyle w:val="9"/>
        <w:spacing w:line="360" w:lineRule="auto"/>
        <w:ind w:firstLine="420" w:firstLineChars="200"/>
      </w:pPr>
      <w:r>
        <w:rPr>
          <w:rFonts w:hint="eastAsia"/>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14:paraId="6C62D0EC">
      <w:pPr>
        <w:pStyle w:val="9"/>
        <w:spacing w:line="360" w:lineRule="auto"/>
        <w:ind w:firstLine="420" w:firstLineChars="200"/>
      </w:pPr>
      <w:r>
        <w:rPr>
          <w:rFonts w:hint="eastAsia"/>
        </w:rPr>
        <w:t>供应商应仔细阅读本项目信息公告及磋商文件的所有内容（包括变更、补充、澄清以及修改等，且均为磋商文件的组成部分），按照磋商文件要求以及格式编制响应文件，并保证其真实性，否则一切后果自负。</w:t>
      </w:r>
    </w:p>
    <w:p w14:paraId="771C70B5">
      <w:pPr>
        <w:pStyle w:val="9"/>
        <w:spacing w:line="360" w:lineRule="auto"/>
        <w:ind w:firstLine="420" w:firstLineChars="200"/>
      </w:pPr>
      <w:r>
        <w:rPr>
          <w:rFonts w:hint="eastAsia"/>
        </w:rPr>
        <w:t>本次竞争性磋商项目，是以磋商公告的方式邀请非特定的供应商参加磋商。</w:t>
      </w:r>
    </w:p>
    <w:p w14:paraId="69EF35A3">
      <w:pPr>
        <w:pStyle w:val="35"/>
        <w:numPr>
          <w:ilvl w:val="1"/>
          <w:numId w:val="7"/>
        </w:numPr>
        <w:spacing w:before="156" w:beforeLines="50" w:after="156" w:afterLines="50" w:line="360" w:lineRule="auto"/>
        <w:outlineLvl w:val="2"/>
        <w:rPr>
          <w:rFonts w:hint="eastAsia" w:ascii="宋体"/>
          <w:b/>
          <w:bCs/>
        </w:rPr>
      </w:pPr>
      <w:r>
        <w:rPr>
          <w:rFonts w:hint="eastAsia" w:ascii="宋体"/>
          <w:b/>
          <w:bCs/>
        </w:rPr>
        <w:t>适用范围</w:t>
      </w:r>
    </w:p>
    <w:p w14:paraId="6EA7A290">
      <w:pPr>
        <w:pStyle w:val="9"/>
        <w:spacing w:line="360" w:lineRule="auto"/>
        <w:ind w:firstLine="420" w:firstLineChars="200"/>
      </w:pPr>
      <w:r>
        <w:rPr>
          <w:rFonts w:hint="eastAsia"/>
        </w:rPr>
        <w:t>本磋商文件仅适用于本次磋商公告中所涉及的项目和内容。</w:t>
      </w:r>
    </w:p>
    <w:p w14:paraId="5CD02ECC">
      <w:pPr>
        <w:pStyle w:val="35"/>
        <w:numPr>
          <w:ilvl w:val="1"/>
          <w:numId w:val="7"/>
        </w:numPr>
        <w:spacing w:before="156" w:beforeLines="50" w:after="156" w:afterLines="50" w:line="360" w:lineRule="auto"/>
        <w:outlineLvl w:val="2"/>
        <w:rPr>
          <w:rFonts w:hint="eastAsia" w:ascii="宋体"/>
          <w:b/>
          <w:bCs/>
        </w:rPr>
      </w:pPr>
      <w:r>
        <w:rPr>
          <w:rFonts w:hint="eastAsia" w:ascii="宋体"/>
          <w:b/>
          <w:bCs/>
        </w:rPr>
        <w:t>进口产品</w:t>
      </w:r>
    </w:p>
    <w:p w14:paraId="4C2DCC9F">
      <w:pPr>
        <w:pStyle w:val="9"/>
        <w:spacing w:line="360" w:lineRule="auto"/>
        <w:ind w:firstLine="420" w:firstLineChars="200"/>
      </w:pPr>
      <w:bookmarkStart w:id="61" w:name="_Hlk175748271"/>
      <w:bookmarkEnd w:id="61"/>
      <w:r>
        <w:rPr>
          <w:rFonts w:hint="eastAsia"/>
        </w:rPr>
        <w:t>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p>
    <w:p w14:paraId="582FFDE3">
      <w:pPr>
        <w:pStyle w:val="9"/>
        <w:spacing w:line="360" w:lineRule="auto"/>
        <w:ind w:firstLine="420" w:firstLineChars="200"/>
      </w:pPr>
      <w:r>
        <w:rPr>
          <w:rFonts w:hint="eastAsia"/>
        </w:rPr>
        <w:t>若本项目允许采购进口产品，供应商应保证所投产品可履行合法报通关手续进入中国关境内。</w:t>
      </w:r>
    </w:p>
    <w:p w14:paraId="5B3BA69F">
      <w:pPr>
        <w:pStyle w:val="9"/>
        <w:spacing w:line="360" w:lineRule="auto"/>
        <w:ind w:firstLine="420" w:firstLineChars="200"/>
      </w:pPr>
      <w:r>
        <w:rPr>
          <w:rFonts w:hint="eastAsia"/>
        </w:rPr>
        <w:t>若本项目不允许采购进口产品，如供应商所投产品为进口产品，其响应将被认定为响应无效。</w:t>
      </w:r>
    </w:p>
    <w:p w14:paraId="3CC15906">
      <w:pPr>
        <w:pStyle w:val="35"/>
        <w:numPr>
          <w:ilvl w:val="1"/>
          <w:numId w:val="7"/>
        </w:numPr>
        <w:spacing w:before="156" w:beforeLines="50" w:after="156" w:afterLines="50" w:line="360" w:lineRule="auto"/>
        <w:outlineLvl w:val="2"/>
        <w:rPr>
          <w:rFonts w:hint="eastAsia" w:ascii="宋体"/>
          <w:b/>
          <w:bCs/>
        </w:rPr>
      </w:pPr>
      <w:r>
        <w:rPr>
          <w:rFonts w:hint="eastAsia" w:ascii="宋体"/>
          <w:b/>
          <w:bCs/>
        </w:rPr>
        <w:t>磋商费用</w:t>
      </w:r>
    </w:p>
    <w:p w14:paraId="3AF47130">
      <w:pPr>
        <w:pStyle w:val="9"/>
        <w:spacing w:line="360" w:lineRule="auto"/>
        <w:ind w:firstLine="420" w:firstLineChars="200"/>
      </w:pPr>
      <w:r>
        <w:rPr>
          <w:rFonts w:hint="eastAsia"/>
        </w:rPr>
        <w:t>不论磋商结果如何，供应商应承担所有与准备和参加磋商有关的费用。采购代理机构和采购人均无义务和责任承担相关费用。</w:t>
      </w:r>
    </w:p>
    <w:p w14:paraId="13659CF7">
      <w:pPr>
        <w:pStyle w:val="35"/>
        <w:numPr>
          <w:ilvl w:val="1"/>
          <w:numId w:val="7"/>
        </w:numPr>
        <w:spacing w:before="156" w:beforeLines="50" w:after="156" w:afterLines="50" w:line="360" w:lineRule="auto"/>
        <w:outlineLvl w:val="2"/>
        <w:rPr>
          <w:rFonts w:hint="eastAsia" w:ascii="宋体"/>
          <w:b/>
          <w:bCs/>
        </w:rPr>
      </w:pPr>
      <w:r>
        <w:rPr>
          <w:rFonts w:hint="eastAsia" w:ascii="宋体"/>
          <w:b/>
          <w:bCs/>
        </w:rPr>
        <w:t>以联合体形式磋商的，应符合以下规定：</w:t>
      </w:r>
    </w:p>
    <w:p w14:paraId="6B026AAA">
      <w:pPr>
        <w:pStyle w:val="9"/>
        <w:spacing w:line="360" w:lineRule="auto"/>
        <w:ind w:firstLine="420" w:firstLineChars="200"/>
      </w:pPr>
      <w:r>
        <w:rPr>
          <w:rFonts w:hint="eastAsia"/>
        </w:rPr>
        <w:t>5.1联合体各方均应当满足《中华人民共和国政府采购法》第二十二条规定的条件，并在响应文件中提供联合体各方的相关证明材料。</w:t>
      </w:r>
    </w:p>
    <w:p w14:paraId="5A68B991">
      <w:pPr>
        <w:pStyle w:val="9"/>
        <w:spacing w:line="360" w:lineRule="auto"/>
        <w:ind w:firstLine="420" w:firstLineChars="200"/>
      </w:pPr>
      <w:r>
        <w:rPr>
          <w:rFonts w:hint="eastAsia"/>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0C295F6B">
      <w:pPr>
        <w:pStyle w:val="9"/>
        <w:spacing w:line="360" w:lineRule="auto"/>
        <w:ind w:firstLine="420" w:firstLineChars="200"/>
      </w:pPr>
      <w:r>
        <w:rPr>
          <w:rFonts w:hint="eastAsia"/>
        </w:rPr>
        <w:t>5.3联合体名称需与联合体共同响应协议书签署方一致。对于需交响应保证金的，以牵头方名义缴纳。</w:t>
      </w:r>
    </w:p>
    <w:p w14:paraId="70C4064D">
      <w:pPr>
        <w:pStyle w:val="9"/>
        <w:spacing w:line="360" w:lineRule="auto"/>
        <w:ind w:firstLine="420" w:firstLineChars="200"/>
      </w:pPr>
      <w:r>
        <w:rPr>
          <w:rFonts w:hint="eastAsia"/>
        </w:rPr>
        <w:t>5.4联合体成员存在不良信用记录的，视同联合体存在不良信用记录。</w:t>
      </w:r>
    </w:p>
    <w:p w14:paraId="23D38924">
      <w:pPr>
        <w:pStyle w:val="9"/>
        <w:spacing w:line="360" w:lineRule="auto"/>
        <w:ind w:firstLine="420" w:firstLineChars="200"/>
      </w:pPr>
      <w:r>
        <w:rPr>
          <w:rFonts w:hint="eastAsia"/>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18EDAAE5">
      <w:pPr>
        <w:pStyle w:val="9"/>
        <w:spacing w:line="360" w:lineRule="auto"/>
        <w:ind w:firstLine="420" w:firstLineChars="200"/>
      </w:pPr>
      <w:r>
        <w:rPr>
          <w:rFonts w:hint="eastAsia"/>
        </w:rPr>
        <w:t>5.6联合体各方应当共同与江门海关签订采购合同，就合同约定的事项对江门海关承担连带责任。</w:t>
      </w:r>
    </w:p>
    <w:p w14:paraId="3BF47C0C">
      <w:pPr>
        <w:pStyle w:val="9"/>
        <w:spacing w:line="360" w:lineRule="auto"/>
        <w:ind w:firstLine="420" w:firstLineChars="200"/>
      </w:pPr>
      <w:bookmarkStart w:id="62" w:name="_Hlk175748324"/>
      <w:bookmarkEnd w:id="62"/>
      <w:r>
        <w:rPr>
          <w:rFonts w:hint="eastAsia"/>
        </w:rPr>
        <w:t>5.7大中型企业、其他自然人、法人或者非法人组织与小型、微型企业组成联合体共同参加投标（响应），共同响应协议中应写明小型、微型企业的协议合同金额占到共同响应协议投标（响应）总金额的比例。</w:t>
      </w:r>
    </w:p>
    <w:p w14:paraId="3E190E80">
      <w:pPr>
        <w:pStyle w:val="35"/>
        <w:numPr>
          <w:ilvl w:val="1"/>
          <w:numId w:val="7"/>
        </w:numPr>
        <w:spacing w:before="156" w:beforeLines="50" w:after="156" w:afterLines="50" w:line="360" w:lineRule="auto"/>
        <w:outlineLvl w:val="2"/>
        <w:rPr>
          <w:rFonts w:hint="eastAsia" w:ascii="宋体"/>
          <w:b/>
          <w:bCs/>
        </w:rPr>
      </w:pPr>
      <w:r>
        <w:rPr>
          <w:rFonts w:hint="eastAsia" w:ascii="宋体"/>
          <w:b/>
          <w:bCs/>
        </w:rPr>
        <w:t>关联企业响应说明</w:t>
      </w:r>
    </w:p>
    <w:p w14:paraId="3B590745">
      <w:pPr>
        <w:pStyle w:val="9"/>
        <w:spacing w:line="360" w:lineRule="auto"/>
        <w:ind w:firstLine="420" w:firstLineChars="200"/>
      </w:pPr>
      <w:r>
        <w:rPr>
          <w:rFonts w:hint="eastAsia"/>
        </w:rPr>
        <w:t>6.1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031FE4B4">
      <w:pPr>
        <w:pStyle w:val="9"/>
        <w:spacing w:line="360" w:lineRule="auto"/>
        <w:ind w:firstLine="420" w:firstLineChars="200"/>
      </w:pPr>
      <w:r>
        <w:rPr>
          <w:rFonts w:hint="eastAsia"/>
        </w:rPr>
        <w:t>6.2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6871B85B">
      <w:pPr>
        <w:pStyle w:val="35"/>
        <w:numPr>
          <w:ilvl w:val="1"/>
          <w:numId w:val="7"/>
        </w:numPr>
        <w:spacing w:before="156" w:beforeLines="50" w:after="156" w:afterLines="50" w:line="360" w:lineRule="auto"/>
        <w:outlineLvl w:val="2"/>
        <w:rPr>
          <w:rFonts w:hint="eastAsia" w:ascii="宋体"/>
          <w:b/>
          <w:bCs/>
        </w:rPr>
      </w:pPr>
      <w:r>
        <w:rPr>
          <w:rFonts w:hint="eastAsia" w:ascii="宋体"/>
          <w:b/>
          <w:bCs/>
        </w:rPr>
        <w:t>关于中小微企业响应</w:t>
      </w:r>
    </w:p>
    <w:p w14:paraId="0CAF0B1C">
      <w:pPr>
        <w:pStyle w:val="9"/>
        <w:spacing w:line="360" w:lineRule="auto"/>
        <w:ind w:firstLine="420" w:firstLineChars="200"/>
      </w:pPr>
      <w:r>
        <w:rPr>
          <w:rFonts w:hint="eastAsia"/>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和《金融业企业划型标准规定》（银发〔2015〕309号）。</w:t>
      </w:r>
    </w:p>
    <w:p w14:paraId="5092527F">
      <w:pPr>
        <w:pStyle w:val="9"/>
        <w:spacing w:line="360" w:lineRule="auto"/>
        <w:ind w:firstLine="420" w:firstLineChars="200"/>
      </w:pPr>
      <w:r>
        <w:rPr>
          <w:rFonts w:hint="eastAsia"/>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3B6B48A4">
      <w:pPr>
        <w:pStyle w:val="9"/>
        <w:spacing w:line="360" w:lineRule="auto"/>
        <w:ind w:firstLine="420" w:firstLineChars="200"/>
      </w:pPr>
      <w:r>
        <w:rPr>
          <w:rFonts w:hint="eastAsia"/>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w:t>
      </w:r>
    </w:p>
    <w:p w14:paraId="2206B8C0">
      <w:pPr>
        <w:pStyle w:val="9"/>
        <w:spacing w:line="360" w:lineRule="auto"/>
        <w:ind w:firstLine="420" w:firstLineChars="200"/>
      </w:pPr>
      <w:bookmarkStart w:id="63" w:name="_Hlk175747404"/>
      <w:bookmarkEnd w:id="63"/>
      <w:r>
        <w:rPr>
          <w:rFonts w:hint="eastAsia"/>
        </w:rPr>
        <w:t>（1）安置的残疾人占本单位在职职工人数的比例不低于25%（含25%），并且安置的残疾人人数不少于10 人（含10 人）；</w:t>
      </w:r>
    </w:p>
    <w:p w14:paraId="0B61AEF0">
      <w:pPr>
        <w:pStyle w:val="9"/>
        <w:spacing w:line="360" w:lineRule="auto"/>
        <w:ind w:firstLine="420" w:firstLineChars="200"/>
      </w:pPr>
      <w:r>
        <w:rPr>
          <w:rFonts w:hint="eastAsia"/>
        </w:rPr>
        <w:t>（2）依法与安置的每位残疾人签订了一年以上（含一年）的劳动合同或服务协议；</w:t>
      </w:r>
    </w:p>
    <w:p w14:paraId="702280F1">
      <w:pPr>
        <w:pStyle w:val="9"/>
        <w:spacing w:line="360" w:lineRule="auto"/>
        <w:ind w:firstLine="420" w:firstLineChars="200"/>
      </w:pPr>
      <w:r>
        <w:rPr>
          <w:rFonts w:hint="eastAsia"/>
        </w:rPr>
        <w:t>（3）为安置的每位残疾人按月足额缴纳了基本养老保险、基本医疗保险、失业保险、工伤保险和生育保险等社会保险费；</w:t>
      </w:r>
    </w:p>
    <w:p w14:paraId="12AB8530">
      <w:pPr>
        <w:pStyle w:val="9"/>
        <w:spacing w:line="360" w:lineRule="auto"/>
        <w:ind w:firstLine="420" w:firstLineChars="200"/>
      </w:pPr>
      <w:r>
        <w:rPr>
          <w:rFonts w:hint="eastAsia"/>
        </w:rPr>
        <w:t>（4）通过银行等金融机构向安置的每位残疾人，按月支付了不低于单位所在区县适用的经省级人民政府批准的月最低工资标准的工资；</w:t>
      </w:r>
    </w:p>
    <w:p w14:paraId="786F44B5">
      <w:pPr>
        <w:pStyle w:val="9"/>
        <w:spacing w:line="360" w:lineRule="auto"/>
        <w:ind w:firstLine="420" w:firstLineChars="200"/>
      </w:pPr>
      <w:r>
        <w:rPr>
          <w:rFonts w:hint="eastAsia"/>
        </w:rPr>
        <w:t>（5）提供本单位制造的货物、承担的工程或者服务（以下简称产品），或者提供其他残疾人福利性单位制造的货物（不包括使用非残疾人福利性单位注册商标的货物）。</w:t>
      </w:r>
    </w:p>
    <w:p w14:paraId="0ED8573E">
      <w:pPr>
        <w:pStyle w:val="9"/>
        <w:spacing w:line="360" w:lineRule="auto"/>
        <w:ind w:firstLine="420" w:firstLineChars="200"/>
      </w:pPr>
      <w:r>
        <w:rPr>
          <w:rFonts w:hint="eastAsia"/>
        </w:rPr>
        <w:t>前款所称残疾人是指法定劳动年龄内，持有《中华人民共和国残疾人证》或者《中华人民共和国残疾军人证（1 至8 级）》的自然人，包括具有劳动条件和劳动意愿的精神残疾人。在职职工人数是指与残疾人福利性单位建立劳动关系并依法签订劳动合同或服务协议的雇员人数。</w:t>
      </w:r>
    </w:p>
    <w:p w14:paraId="265C8E3D">
      <w:pPr>
        <w:pStyle w:val="9"/>
        <w:spacing w:line="360" w:lineRule="auto"/>
        <w:ind w:firstLine="420" w:firstLineChars="200"/>
      </w:pPr>
      <w:r>
        <w:rPr>
          <w:rFonts w:hint="eastAsia"/>
        </w:rPr>
        <w:t>残疾人福利性单位属于小型、微型企业的，不重复享受政策。符合条件的残疾人福利性单位在参加采购活动时，应当提供《残疾人福利性单位声明函》，并对声明的真实性负责。</w:t>
      </w:r>
    </w:p>
    <w:p w14:paraId="7539F242">
      <w:pPr>
        <w:pStyle w:val="35"/>
        <w:numPr>
          <w:ilvl w:val="1"/>
          <w:numId w:val="7"/>
        </w:numPr>
        <w:spacing w:before="156" w:beforeLines="50" w:after="156" w:afterLines="50" w:line="360" w:lineRule="auto"/>
        <w:outlineLvl w:val="2"/>
        <w:rPr>
          <w:rFonts w:hint="eastAsia" w:ascii="宋体"/>
          <w:b/>
          <w:bCs/>
        </w:rPr>
      </w:pPr>
      <w:r>
        <w:rPr>
          <w:rFonts w:hint="eastAsia" w:ascii="宋体"/>
          <w:b/>
          <w:bCs/>
        </w:rPr>
        <w:t>纪律与保密事项</w:t>
      </w:r>
    </w:p>
    <w:p w14:paraId="6AA26646">
      <w:pPr>
        <w:pStyle w:val="9"/>
        <w:spacing w:line="360" w:lineRule="auto"/>
        <w:ind w:firstLine="420" w:firstLineChars="200"/>
      </w:pPr>
      <w:r>
        <w:rPr>
          <w:rFonts w:hint="eastAsia"/>
        </w:rPr>
        <w:t>8.1供应商不得相互串通磋商报价，不得妨碍其他供应商的公平竞争，不得损害采购人或其他供应商的合法权益，供应商不得以向采购人、磋商小组成员行贿或者采取其他不正当手段谋取成交。</w:t>
      </w:r>
    </w:p>
    <w:p w14:paraId="38CF1B29">
      <w:pPr>
        <w:pStyle w:val="9"/>
        <w:spacing w:line="360" w:lineRule="auto"/>
        <w:ind w:firstLine="420" w:firstLineChars="200"/>
      </w:pPr>
      <w:r>
        <w:rPr>
          <w:rFonts w:hint="eastAsia"/>
        </w:rPr>
        <w:t>8.2供应商不得与采购人就响应价格、响应方案等实质性内容进行磋商，也不得私下接触磋商小组成员。</w:t>
      </w:r>
    </w:p>
    <w:p w14:paraId="3AA88C28">
      <w:pPr>
        <w:pStyle w:val="9"/>
        <w:spacing w:line="360" w:lineRule="auto"/>
        <w:ind w:firstLine="420" w:firstLineChars="200"/>
      </w:pPr>
      <w:r>
        <w:rPr>
          <w:rFonts w:hint="eastAsia"/>
        </w:rPr>
        <w:t>8.3在确定成交供应商之前，供应商试图在响应文件审查、澄清、比较和评价时对磋商小组、采购人和采购代理机构施加任何影响都可能导致其响应无效。</w:t>
      </w:r>
    </w:p>
    <w:p w14:paraId="0EE3E43F">
      <w:pPr>
        <w:pStyle w:val="9"/>
        <w:spacing w:line="360" w:lineRule="auto"/>
        <w:ind w:firstLine="420" w:firstLineChars="200"/>
      </w:pPr>
      <w:r>
        <w:rPr>
          <w:rFonts w:hint="eastAsia"/>
        </w:rPr>
        <w:t>8.4获得本磋商文件者，须履行本磋商项目下保密义务，不得将因本次磋商获得的信息向第三人外传，不得将磋商文件用作本次响应以外的任何用途。</w:t>
      </w:r>
    </w:p>
    <w:p w14:paraId="5184CA01">
      <w:pPr>
        <w:pStyle w:val="9"/>
        <w:spacing w:line="360" w:lineRule="auto"/>
        <w:ind w:firstLine="420" w:firstLineChars="200"/>
      </w:pPr>
      <w:r>
        <w:rPr>
          <w:rFonts w:hint="eastAsia"/>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296C9C14">
      <w:pPr>
        <w:pStyle w:val="9"/>
        <w:spacing w:line="360" w:lineRule="auto"/>
        <w:ind w:firstLine="420" w:firstLineChars="200"/>
      </w:pPr>
      <w:r>
        <w:rPr>
          <w:rFonts w:hint="eastAsia"/>
        </w:rPr>
        <w:t>8.6采购人或采购代理机构有权将供应商提供的所有资料向有关政府部门或磋商小组披露。</w:t>
      </w:r>
    </w:p>
    <w:p w14:paraId="5C8920BD">
      <w:pPr>
        <w:pStyle w:val="9"/>
        <w:spacing w:line="360" w:lineRule="auto"/>
        <w:ind w:firstLine="420" w:firstLineChars="200"/>
      </w:pPr>
      <w:r>
        <w:rPr>
          <w:rFonts w:hint="eastAsia"/>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5A42AC1A">
      <w:pPr>
        <w:pStyle w:val="35"/>
        <w:numPr>
          <w:ilvl w:val="1"/>
          <w:numId w:val="7"/>
        </w:numPr>
        <w:spacing w:before="156" w:beforeLines="50" w:after="156" w:afterLines="50" w:line="360" w:lineRule="auto"/>
        <w:outlineLvl w:val="2"/>
        <w:rPr>
          <w:rFonts w:hint="eastAsia" w:ascii="宋体"/>
          <w:b/>
          <w:bCs/>
        </w:rPr>
      </w:pPr>
      <w:r>
        <w:rPr>
          <w:rFonts w:hint="eastAsia" w:ascii="宋体"/>
          <w:b/>
          <w:bCs/>
        </w:rPr>
        <w:t>语言文字以及度量衡单位</w:t>
      </w:r>
    </w:p>
    <w:p w14:paraId="5281F2C2">
      <w:pPr>
        <w:pStyle w:val="9"/>
        <w:spacing w:line="360" w:lineRule="auto"/>
        <w:ind w:firstLine="420" w:firstLineChars="200"/>
      </w:pPr>
      <w:r>
        <w:rPr>
          <w:rFonts w:hint="eastAsia"/>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6C303B2">
      <w:pPr>
        <w:pStyle w:val="9"/>
        <w:spacing w:line="360" w:lineRule="auto"/>
        <w:ind w:firstLine="420" w:firstLineChars="200"/>
      </w:pPr>
      <w:r>
        <w:rPr>
          <w:rFonts w:hint="eastAsia"/>
        </w:rPr>
        <w:t>9.2除非磋商文件的技术规格中另有规定，供应商在响应文件中及其与采购人和采购代理机构的所有往来文件中的计量单位均应采用中华人民共和国法定计量单位。</w:t>
      </w:r>
    </w:p>
    <w:p w14:paraId="4D2B00D9">
      <w:pPr>
        <w:pStyle w:val="9"/>
        <w:spacing w:line="360" w:lineRule="auto"/>
        <w:ind w:firstLine="420" w:firstLineChars="200"/>
      </w:pPr>
      <w:r>
        <w:rPr>
          <w:rFonts w:hint="eastAsia"/>
        </w:rPr>
        <w:t>9.3供应商所提供的货物和服务均应以人民币报价，货币单位：元。</w:t>
      </w:r>
    </w:p>
    <w:p w14:paraId="6CC13D2F">
      <w:pPr>
        <w:pStyle w:val="35"/>
        <w:numPr>
          <w:ilvl w:val="1"/>
          <w:numId w:val="7"/>
        </w:numPr>
        <w:spacing w:before="156" w:beforeLines="50" w:after="156" w:afterLines="50" w:line="360" w:lineRule="auto"/>
        <w:outlineLvl w:val="2"/>
        <w:rPr>
          <w:rFonts w:hint="eastAsia" w:ascii="宋体"/>
          <w:b/>
          <w:bCs/>
        </w:rPr>
      </w:pPr>
      <w:r>
        <w:rPr>
          <w:rFonts w:hint="eastAsia" w:ascii="宋体"/>
          <w:b/>
          <w:bCs/>
        </w:rPr>
        <w:t>现场踏勘（如有）</w:t>
      </w:r>
    </w:p>
    <w:p w14:paraId="76121E9D">
      <w:pPr>
        <w:pStyle w:val="9"/>
        <w:spacing w:line="360" w:lineRule="auto"/>
        <w:ind w:firstLine="420" w:firstLineChars="200"/>
      </w:pPr>
      <w:r>
        <w:rPr>
          <w:rFonts w:hint="eastAsia"/>
        </w:rPr>
        <w:t>10.1磋商文件规定组织踏勘现场的，采购人按磋商文件规定的时间、地点组织供应商踏勘项目现场。</w:t>
      </w:r>
    </w:p>
    <w:p w14:paraId="3A541D0D">
      <w:pPr>
        <w:pStyle w:val="9"/>
        <w:spacing w:line="360" w:lineRule="auto"/>
        <w:ind w:firstLine="420" w:firstLineChars="200"/>
      </w:pPr>
      <w:r>
        <w:rPr>
          <w:rFonts w:hint="eastAsia"/>
        </w:rPr>
        <w:t>10.2供应商自行承担踏勘现场发生的责任、风险和自身费用。</w:t>
      </w:r>
    </w:p>
    <w:p w14:paraId="5CEE64C3">
      <w:pPr>
        <w:pStyle w:val="9"/>
        <w:spacing w:line="360" w:lineRule="auto"/>
        <w:ind w:firstLine="420" w:firstLineChars="200"/>
      </w:pPr>
      <w:r>
        <w:rPr>
          <w:rFonts w:hint="eastAsia"/>
        </w:rPr>
        <w:t>10.3采购人在踏勘现场中介绍的资料和数据等，不构成对磋商文件的修改或不作为供应商编制响应文件的依据。</w:t>
      </w:r>
    </w:p>
    <w:p w14:paraId="167485FA">
      <w:pPr>
        <w:pStyle w:val="35"/>
        <w:numPr>
          <w:ilvl w:val="1"/>
          <w:numId w:val="7"/>
        </w:numPr>
        <w:spacing w:before="156" w:beforeLines="50" w:after="156" w:afterLines="50" w:line="360" w:lineRule="auto"/>
        <w:outlineLvl w:val="2"/>
        <w:rPr>
          <w:rFonts w:hint="eastAsia" w:ascii="宋体"/>
          <w:b/>
          <w:bCs/>
        </w:rPr>
      </w:pPr>
      <w:bookmarkStart w:id="64" w:name="_Hlk175747422"/>
      <w:bookmarkEnd w:id="64"/>
      <w:r>
        <w:rPr>
          <w:rFonts w:hint="eastAsia" w:ascii="宋体"/>
          <w:b/>
          <w:bCs/>
        </w:rPr>
        <w:t>转包与分包</w:t>
      </w:r>
    </w:p>
    <w:p w14:paraId="55F4A84B">
      <w:pPr>
        <w:pStyle w:val="32"/>
        <w:autoSpaceDE w:val="0"/>
        <w:autoSpaceDN/>
        <w:snapToGrid w:val="0"/>
        <w:spacing w:line="360" w:lineRule="auto"/>
        <w:rPr>
          <w:sz w:val="21"/>
          <w:szCs w:val="21"/>
        </w:rPr>
      </w:pPr>
      <w:r>
        <w:rPr>
          <w:rFonts w:hint="eastAsia"/>
          <w:sz w:val="21"/>
          <w:szCs w:val="21"/>
        </w:rPr>
        <w:t>11.1本项目不允许转包。</w:t>
      </w:r>
    </w:p>
    <w:p w14:paraId="691E0898">
      <w:pPr>
        <w:pStyle w:val="32"/>
        <w:autoSpaceDE w:val="0"/>
        <w:autoSpaceDN/>
        <w:snapToGrid w:val="0"/>
        <w:spacing w:line="360" w:lineRule="auto"/>
        <w:rPr>
          <w:sz w:val="21"/>
          <w:szCs w:val="21"/>
        </w:rPr>
      </w:pPr>
      <w:r>
        <w:rPr>
          <w:rFonts w:hint="eastAsia"/>
          <w:sz w:val="21"/>
          <w:szCs w:val="21"/>
        </w:rPr>
        <w:t>11.2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49EB1A12">
      <w:pPr>
        <w:pStyle w:val="32"/>
        <w:autoSpaceDE w:val="0"/>
        <w:autoSpaceDN/>
        <w:snapToGrid w:val="0"/>
        <w:spacing w:line="360" w:lineRule="auto"/>
        <w:rPr>
          <w:sz w:val="21"/>
          <w:szCs w:val="21"/>
        </w:rPr>
      </w:pPr>
      <w:r>
        <w:rPr>
          <w:rFonts w:hint="eastAsia"/>
          <w:sz w:val="21"/>
          <w:szCs w:val="21"/>
        </w:rPr>
        <w:t>11.3供应商根据磋商文件的规定和采购项目的实际情况，拟在成交后将成交项目的非主体、非关键性工作分包的，应当在响应文件中载明分包承担主体，分包承担主体应当具备相应资质条件且不得再次分包。</w:t>
      </w:r>
    </w:p>
    <w:p w14:paraId="1D62BEF5">
      <w:pPr>
        <w:pStyle w:val="32"/>
        <w:autoSpaceDE w:val="0"/>
        <w:autoSpaceDN/>
        <w:snapToGrid w:val="0"/>
        <w:spacing w:line="360" w:lineRule="auto"/>
        <w:rPr>
          <w:sz w:val="21"/>
          <w:szCs w:val="21"/>
        </w:rPr>
      </w:pPr>
      <w:r>
        <w:rPr>
          <w:rFonts w:hint="eastAsia"/>
          <w:sz w:val="21"/>
          <w:szCs w:val="21"/>
        </w:rPr>
        <w:t>11.4享受中小企业扶持政策获得采购合同的，小微企业不得将合同分包给大中型企业，中型企业不得将合同分包给大型企业。</w:t>
      </w:r>
    </w:p>
    <w:p w14:paraId="5925BB77">
      <w:pPr>
        <w:pStyle w:val="32"/>
        <w:autoSpaceDE w:val="0"/>
        <w:autoSpaceDN/>
        <w:snapToGrid w:val="0"/>
        <w:spacing w:line="360" w:lineRule="auto"/>
      </w:pPr>
      <w:r>
        <w:rPr>
          <w:rFonts w:hint="eastAsia"/>
          <w:sz w:val="21"/>
          <w:szCs w:val="21"/>
        </w:rPr>
        <w:t>11.5供应商应在签订采购合同前向江门海关提供分包合同，否则，江门海关有权拒绝签订采购合同。</w:t>
      </w:r>
    </w:p>
    <w:p w14:paraId="70EB3395">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65" w:name="_Toc12790"/>
      <w:bookmarkEnd w:id="65"/>
      <w:bookmarkStart w:id="66" w:name="_Toc207120517"/>
      <w:bookmarkStart w:id="67" w:name="_Toc104040691"/>
      <w:r>
        <w:rPr>
          <w:rFonts w:hint="eastAsia" w:ascii="宋体" w:eastAsia="宋体"/>
          <w:sz w:val="21"/>
          <w:szCs w:val="21"/>
        </w:rPr>
        <w:t>磋商文件的澄清和修改</w:t>
      </w:r>
      <w:bookmarkEnd w:id="66"/>
      <w:bookmarkEnd w:id="67"/>
    </w:p>
    <w:p w14:paraId="20BB4B1D">
      <w:pPr>
        <w:pStyle w:val="9"/>
        <w:spacing w:line="360" w:lineRule="auto"/>
        <w:ind w:firstLine="420" w:firstLineChars="200"/>
      </w:pPr>
      <w:r>
        <w:rPr>
          <w:rFonts w:hint="eastAsia"/>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6834D830">
      <w:pPr>
        <w:pStyle w:val="9"/>
        <w:spacing w:line="360" w:lineRule="auto"/>
        <w:ind w:firstLine="420" w:firstLineChars="200"/>
      </w:pPr>
      <w:r>
        <w:rPr>
          <w:rFonts w:hint="eastAsia"/>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11AFFB79">
      <w:pPr>
        <w:pStyle w:val="9"/>
        <w:spacing w:line="360" w:lineRule="auto"/>
        <w:ind w:firstLine="420" w:firstLineChars="200"/>
      </w:pPr>
      <w:r>
        <w:rPr>
          <w:rFonts w:hint="eastAsia"/>
        </w:rPr>
        <w:t>3.如更正公告有重新发布磋商文件的，供应商应重新获取最新发布的磋商文件制作响应文件。</w:t>
      </w:r>
    </w:p>
    <w:p w14:paraId="4167BBA2">
      <w:pPr>
        <w:pStyle w:val="9"/>
        <w:spacing w:line="360" w:lineRule="auto"/>
        <w:ind w:firstLine="420" w:firstLineChars="200"/>
      </w:pPr>
      <w:r>
        <w:rPr>
          <w:rFonts w:hint="eastAsia"/>
        </w:rPr>
        <w:t>4.供应商在规定的时间内未对磋商文件提出疑问、质疑或要求澄清的，将视其为无异议。对磋商文件中描述有歧义或前后不一致的地方，磋商小组有权进行评判，但对同一条款的评判应适用于每个供应商。</w:t>
      </w:r>
    </w:p>
    <w:p w14:paraId="078E44DB">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68" w:name="_Toc104040692"/>
      <w:bookmarkEnd w:id="68"/>
      <w:bookmarkStart w:id="69" w:name="_Toc207120518"/>
      <w:bookmarkStart w:id="70" w:name="_Toc25447"/>
      <w:r>
        <w:rPr>
          <w:rFonts w:hint="eastAsia" w:ascii="宋体" w:eastAsia="宋体"/>
          <w:sz w:val="21"/>
          <w:szCs w:val="21"/>
        </w:rPr>
        <w:t>响应要求</w:t>
      </w:r>
      <w:bookmarkEnd w:id="69"/>
      <w:bookmarkEnd w:id="70"/>
    </w:p>
    <w:p w14:paraId="4EA8303A">
      <w:pPr>
        <w:pStyle w:val="35"/>
        <w:numPr>
          <w:ilvl w:val="0"/>
          <w:numId w:val="8"/>
        </w:numPr>
        <w:spacing w:before="156" w:beforeLines="50" w:after="156" w:afterLines="50" w:line="360" w:lineRule="auto"/>
        <w:outlineLvl w:val="2"/>
        <w:rPr>
          <w:rFonts w:hint="eastAsia" w:ascii="宋体"/>
          <w:b/>
          <w:bCs/>
        </w:rPr>
      </w:pPr>
      <w:r>
        <w:rPr>
          <w:rFonts w:hint="eastAsia" w:ascii="宋体"/>
          <w:b/>
          <w:bCs/>
        </w:rPr>
        <w:t>响应登记</w:t>
      </w:r>
    </w:p>
    <w:p w14:paraId="77A0DC9F">
      <w:pPr>
        <w:pStyle w:val="9"/>
        <w:spacing w:line="360" w:lineRule="auto"/>
        <w:ind w:firstLine="420" w:firstLineChars="200"/>
      </w:pPr>
      <w:r>
        <w:rPr>
          <w:rFonts w:hint="eastAsia"/>
        </w:rPr>
        <w:t>供应商应从</w:t>
      </w:r>
      <w:r>
        <w:rPr>
          <w:rFonts w:hint="eastAsia"/>
          <w:spacing w:val="2"/>
        </w:rPr>
        <w:t>江门海关后勤管理中心政府采购部门</w:t>
      </w:r>
      <w:r>
        <w:rPr>
          <w:rFonts w:hint="eastAsia"/>
        </w:rPr>
        <w:t>获取磋商文件（未按上述方式获取磋商文件的供应商，其响应资格将被视为无效）。</w:t>
      </w:r>
    </w:p>
    <w:p w14:paraId="693D3FAB">
      <w:pPr>
        <w:pStyle w:val="35"/>
        <w:numPr>
          <w:ilvl w:val="0"/>
          <w:numId w:val="8"/>
        </w:numPr>
        <w:spacing w:before="156" w:beforeLines="50" w:after="156" w:afterLines="50" w:line="360" w:lineRule="auto"/>
        <w:outlineLvl w:val="2"/>
        <w:rPr>
          <w:rFonts w:hint="eastAsia" w:ascii="宋体"/>
          <w:b/>
          <w:bCs/>
        </w:rPr>
      </w:pPr>
      <w:r>
        <w:rPr>
          <w:rFonts w:hint="eastAsia" w:ascii="宋体"/>
          <w:b/>
          <w:bCs/>
        </w:rPr>
        <w:t>响应文件的制作</w:t>
      </w:r>
    </w:p>
    <w:p w14:paraId="7F2E1D70">
      <w:pPr>
        <w:pStyle w:val="9"/>
        <w:spacing w:line="360" w:lineRule="auto"/>
        <w:ind w:firstLine="420" w:firstLineChars="200"/>
      </w:pPr>
      <w:r>
        <w:rPr>
          <w:rFonts w:hint="eastAsia"/>
        </w:rPr>
        <w:t>2.1响应文件格式要求详见第六章说明。</w:t>
      </w:r>
    </w:p>
    <w:p w14:paraId="0543C59B">
      <w:pPr>
        <w:pStyle w:val="9"/>
        <w:spacing w:line="360" w:lineRule="auto"/>
        <w:ind w:firstLine="420" w:firstLineChars="200"/>
      </w:pPr>
      <w:r>
        <w:rPr>
          <w:rFonts w:hint="eastAsia"/>
        </w:rPr>
        <w:t>2.2关于磋商报价说明如下：</w:t>
      </w:r>
    </w:p>
    <w:p w14:paraId="2CD46F91">
      <w:pPr>
        <w:pStyle w:val="9"/>
        <w:spacing w:line="360" w:lineRule="auto"/>
        <w:ind w:firstLine="420" w:firstLineChars="200"/>
      </w:pPr>
      <w:r>
        <w:rPr>
          <w:rFonts w:hint="eastAsia"/>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14:paraId="5E14B47A">
      <w:pPr>
        <w:pStyle w:val="9"/>
        <w:spacing w:line="360" w:lineRule="auto"/>
        <w:ind w:firstLine="420" w:firstLineChars="200"/>
      </w:pPr>
      <w:r>
        <w:rPr>
          <w:rFonts w:hint="eastAsia"/>
        </w:rPr>
        <w:t>（2）供应商的报价应包括为完成本项目所发生的一切费用和税费，江门海关将不再支付报价以外的任何费用。供应商的报价应包括但不限于下列内容，《须知前附表》中有特殊规定的，从其规定。</w:t>
      </w:r>
    </w:p>
    <w:p w14:paraId="2427A441">
      <w:pPr>
        <w:pStyle w:val="9"/>
        <w:spacing w:line="360" w:lineRule="auto"/>
        <w:ind w:firstLine="420" w:firstLineChars="200"/>
      </w:pPr>
      <w:r>
        <w:rPr>
          <w:rFonts w:hint="eastAsia"/>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2A7A158D">
      <w:pPr>
        <w:pStyle w:val="9"/>
        <w:spacing w:line="360" w:lineRule="auto"/>
        <w:ind w:firstLine="420" w:firstLineChars="200"/>
      </w:pPr>
      <w:r>
        <w:rPr>
          <w:rFonts w:hint="eastAsia"/>
        </w:rPr>
        <w:t>②按照磋商文件要求完成本项目的全部相关服务费用。</w:t>
      </w:r>
    </w:p>
    <w:p w14:paraId="5D4AA80F">
      <w:pPr>
        <w:pStyle w:val="9"/>
        <w:spacing w:line="360" w:lineRule="auto"/>
        <w:ind w:firstLine="420" w:firstLineChars="200"/>
      </w:pPr>
      <w:r>
        <w:rPr>
          <w:rFonts w:hint="eastAsia"/>
        </w:rPr>
        <w:t>（3）供应商不能提供任何有选择性或可调整</w:t>
      </w:r>
      <w:bookmarkStart w:id="71" w:name="_Hlk175727978"/>
      <w:r>
        <w:rPr>
          <w:rFonts w:hint="eastAsia"/>
        </w:rPr>
        <w:t>或附有条件</w:t>
      </w:r>
      <w:bookmarkEnd w:id="71"/>
      <w:r>
        <w:rPr>
          <w:rFonts w:hint="eastAsia"/>
        </w:rPr>
        <w:t>的报价，否则将导致响应无效。</w:t>
      </w:r>
    </w:p>
    <w:p w14:paraId="769EB150">
      <w:pPr>
        <w:pStyle w:val="9"/>
        <w:spacing w:line="360" w:lineRule="auto"/>
        <w:ind w:firstLine="420" w:firstLineChars="200"/>
      </w:pPr>
      <w:r>
        <w:rPr>
          <w:rFonts w:hint="eastAsia"/>
        </w:rPr>
        <w:t>2.3如有对多个采购包组响应的，要对每个采购包组独立制作响应文件，或者分别制作通用册和专用册的响应文件，且需在响应文件中明示对应采购包组情况。</w:t>
      </w:r>
    </w:p>
    <w:p w14:paraId="22F50C23">
      <w:pPr>
        <w:pStyle w:val="9"/>
        <w:spacing w:line="360" w:lineRule="auto"/>
        <w:ind w:firstLine="420" w:firstLineChars="200"/>
      </w:pPr>
      <w:r>
        <w:rPr>
          <w:rFonts w:hint="eastAsia"/>
        </w:rPr>
        <w:t>2.4供应商不得将同一个项目或同一个采购包组的内容拆开响应，否则其报价将被视为非实质性响应，并作无效响应处理。</w:t>
      </w:r>
    </w:p>
    <w:p w14:paraId="19B5D599">
      <w:pPr>
        <w:pStyle w:val="9"/>
        <w:spacing w:line="360" w:lineRule="auto"/>
        <w:ind w:firstLine="420" w:firstLineChars="200"/>
      </w:pPr>
      <w:r>
        <w:rPr>
          <w:rFonts w:hint="eastAsia"/>
        </w:rPr>
        <w:t>2.5供应商须对磋商文件的对应要求给予唯一的实质性响应，否则将视为不响应。</w:t>
      </w:r>
    </w:p>
    <w:p w14:paraId="5A6909B0">
      <w:pPr>
        <w:pStyle w:val="9"/>
        <w:spacing w:line="360" w:lineRule="auto"/>
        <w:ind w:firstLine="420" w:firstLineChars="200"/>
      </w:pPr>
      <w:r>
        <w:rPr>
          <w:rFonts w:hint="eastAsia"/>
        </w:rPr>
        <w:t>2.</w:t>
      </w:r>
      <w:r>
        <w:rPr>
          <w:rFonts w:hint="eastAsia"/>
          <w:lang w:val="en-US" w:eastAsia="zh-CN"/>
        </w:rPr>
        <w:t>6</w:t>
      </w:r>
      <w:r>
        <w:rPr>
          <w:rFonts w:hint="eastAsia"/>
        </w:rPr>
        <w:t>供应商必须按磋商文件指定的格式填写各种报价，各报价应计算正确。除在磋商文件另有规定外（如：报折扣、报优惠率等），计量单位应使用中华人民共和国法定计量单位，以人民币填报所有报价。</w:t>
      </w:r>
    </w:p>
    <w:p w14:paraId="5C5198C4">
      <w:pPr>
        <w:pStyle w:val="9"/>
        <w:spacing w:line="360" w:lineRule="auto"/>
        <w:ind w:firstLine="420" w:firstLineChars="200"/>
      </w:pPr>
      <w:r>
        <w:rPr>
          <w:rFonts w:hint="eastAsia"/>
        </w:rPr>
        <w:t>2.</w:t>
      </w:r>
      <w:r>
        <w:rPr>
          <w:rFonts w:hint="eastAsia"/>
          <w:lang w:val="en-US" w:eastAsia="zh-CN"/>
        </w:rPr>
        <w:t>7</w:t>
      </w:r>
      <w:r>
        <w:rPr>
          <w:rFonts w:hint="eastAsia"/>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6CCD1CB3">
      <w:pPr>
        <w:pStyle w:val="9"/>
        <w:spacing w:line="360" w:lineRule="auto"/>
        <w:ind w:firstLine="420" w:firstLineChars="200"/>
      </w:pPr>
      <w:r>
        <w:rPr>
          <w:rFonts w:hint="eastAsia"/>
        </w:rPr>
        <w:t>2.</w:t>
      </w:r>
      <w:r>
        <w:rPr>
          <w:rFonts w:hint="eastAsia"/>
          <w:lang w:val="en-US" w:eastAsia="zh-CN"/>
        </w:rPr>
        <w:t>8</w:t>
      </w:r>
      <w:r>
        <w:rPr>
          <w:rFonts w:hint="eastAsia"/>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14:paraId="7785B914">
      <w:pPr>
        <w:pStyle w:val="9"/>
        <w:spacing w:line="360" w:lineRule="auto"/>
        <w:ind w:firstLine="420" w:firstLineChars="200"/>
      </w:pPr>
      <w:r>
        <w:rPr>
          <w:rFonts w:hint="eastAsia"/>
        </w:rPr>
        <w:t>2.</w:t>
      </w:r>
      <w:r>
        <w:rPr>
          <w:rFonts w:hint="eastAsia"/>
          <w:lang w:val="en-US" w:eastAsia="zh-CN"/>
        </w:rPr>
        <w:t>9</w:t>
      </w:r>
      <w:r>
        <w:rPr>
          <w:rFonts w:hint="eastAsia"/>
        </w:rPr>
        <w:t>供应商应按本磋商文件规定的格式和顺序编制、装订响应文件并标注页码，响应文件内容不完整、编排混乱导致响应文件被误读、漏读或者查找不到相关内容的，由此引发的后果由供应商承担。</w:t>
      </w:r>
    </w:p>
    <w:p w14:paraId="75BB7EE4">
      <w:pPr>
        <w:pStyle w:val="9"/>
        <w:spacing w:line="360" w:lineRule="auto"/>
        <w:ind w:firstLine="420" w:firstLineChars="200"/>
      </w:pPr>
      <w:r>
        <w:rPr>
          <w:rFonts w:hint="eastAsia"/>
        </w:rPr>
        <w:t>2.1</w:t>
      </w:r>
      <w:r>
        <w:rPr>
          <w:rFonts w:hint="eastAsia"/>
          <w:lang w:val="en-US" w:eastAsia="zh-CN"/>
        </w:rPr>
        <w:t>0</w:t>
      </w:r>
      <w:r>
        <w:rPr>
          <w:rFonts w:hint="eastAsia"/>
        </w:rPr>
        <w:t>响应文件的正本应用不褪色的材料书写或者打印，响应文件正本须按照磋商文件明确的规定提供原件或复印件，副本可为正本签字、盖章后的复印件，当副本和正本不一致时，以正本为准。</w:t>
      </w:r>
    </w:p>
    <w:p w14:paraId="7671C2E7">
      <w:pPr>
        <w:pStyle w:val="9"/>
        <w:spacing w:line="360" w:lineRule="auto"/>
        <w:ind w:firstLine="420" w:firstLineChars="200"/>
      </w:pPr>
      <w:r>
        <w:rPr>
          <w:rFonts w:hint="eastAsia"/>
        </w:rPr>
        <w:t>2.1</w:t>
      </w:r>
      <w:r>
        <w:rPr>
          <w:rFonts w:hint="eastAsia"/>
          <w:lang w:val="en-US" w:eastAsia="zh-CN"/>
        </w:rPr>
        <w:t>1</w:t>
      </w:r>
      <w:r>
        <w:rPr>
          <w:rFonts w:hint="eastAsia"/>
        </w:rPr>
        <w:t>响应文件须由供应商在规定位置盖公章并签字（具体以第六章响应文件格式与要求规定的为准） ，否则按无效响应处理。骑缝位置盖公章不视为在规定位置盖章。</w:t>
      </w:r>
    </w:p>
    <w:p w14:paraId="6A0DAACD">
      <w:pPr>
        <w:pStyle w:val="9"/>
        <w:spacing w:line="360" w:lineRule="auto"/>
        <w:ind w:firstLine="420" w:firstLineChars="200"/>
      </w:pPr>
      <w:r>
        <w:rPr>
          <w:rFonts w:hint="eastAsia"/>
        </w:rPr>
        <w:t>2.1</w:t>
      </w:r>
      <w:r>
        <w:rPr>
          <w:rFonts w:hint="eastAsia"/>
          <w:lang w:val="en-US" w:eastAsia="zh-CN"/>
        </w:rPr>
        <w:t>2</w:t>
      </w:r>
      <w:r>
        <w:rPr>
          <w:rFonts w:hint="eastAsia"/>
        </w:rPr>
        <w:t>响应文件中标注的供应商名称应与主体资格证明（如营业执照、事业单位法人证书、执业许可证、自然人身份证等）及公章一致，否则按无效响应处理。</w:t>
      </w:r>
    </w:p>
    <w:p w14:paraId="64D60D69">
      <w:pPr>
        <w:pStyle w:val="9"/>
        <w:spacing w:line="360" w:lineRule="auto"/>
        <w:ind w:firstLine="420" w:firstLineChars="200"/>
      </w:pPr>
      <w:r>
        <w:rPr>
          <w:rFonts w:hint="eastAsia"/>
        </w:rPr>
        <w:t>2.1</w:t>
      </w:r>
      <w:r>
        <w:rPr>
          <w:rFonts w:hint="eastAsia"/>
          <w:lang w:val="en-US" w:eastAsia="zh-CN"/>
        </w:rPr>
        <w:t>3</w:t>
      </w:r>
      <w:r>
        <w:rPr>
          <w:rFonts w:hint="eastAsia"/>
        </w:rPr>
        <w:t>响应文件应尽量避免涂改、行间插字或者删除。如果出现上述情况，改动之处应由供应商的法定代表人或者其委托代理人签字或者加盖公章。响应文件因字迹潦草或者表达不清所引起的后果由供应商承担。</w:t>
      </w:r>
    </w:p>
    <w:p w14:paraId="54888DE6">
      <w:pPr>
        <w:pStyle w:val="35"/>
        <w:numPr>
          <w:ilvl w:val="0"/>
          <w:numId w:val="8"/>
        </w:numPr>
        <w:spacing w:before="156" w:beforeLines="50" w:after="156" w:afterLines="50" w:line="360" w:lineRule="auto"/>
        <w:outlineLvl w:val="2"/>
        <w:rPr>
          <w:rFonts w:hint="eastAsia" w:ascii="宋体"/>
          <w:b/>
          <w:bCs/>
        </w:rPr>
      </w:pPr>
      <w:r>
        <w:rPr>
          <w:rFonts w:hint="eastAsia" w:ascii="宋体"/>
          <w:b/>
          <w:bCs/>
        </w:rPr>
        <w:t>响应文件的提交</w:t>
      </w:r>
    </w:p>
    <w:p w14:paraId="13268136">
      <w:pPr>
        <w:pStyle w:val="9"/>
        <w:spacing w:line="360" w:lineRule="auto"/>
        <w:ind w:firstLine="420" w:firstLineChars="200"/>
      </w:pPr>
      <w:r>
        <w:rPr>
          <w:rFonts w:hint="eastAsia"/>
        </w:rPr>
        <w:t>3.1在响应文件提交截止时间前，供应商须将响应文件提交至采购公告所示的提交响应文件地址。时间以北京时间为准，递交响应文件截止时间结束后，将不再接收响应文件。</w:t>
      </w:r>
    </w:p>
    <w:p w14:paraId="3F7A4234">
      <w:pPr>
        <w:pStyle w:val="9"/>
        <w:spacing w:line="360" w:lineRule="auto"/>
        <w:ind w:firstLine="420" w:firstLineChars="200"/>
      </w:pPr>
      <w:r>
        <w:rPr>
          <w:rFonts w:hint="eastAsia"/>
        </w:rPr>
        <w:t xml:space="preserve">3.2供应商须按照“须知前附表”规定的密封要求对响应文件进行密封包装，以保证自己的响应信息在开启前不被透露，否则代理机构应当拒收。 </w:t>
      </w:r>
    </w:p>
    <w:p w14:paraId="64303AC1">
      <w:pPr>
        <w:pStyle w:val="9"/>
        <w:spacing w:line="360" w:lineRule="auto"/>
        <w:ind w:firstLine="420" w:firstLineChars="200"/>
      </w:pPr>
      <w:r>
        <w:rPr>
          <w:rFonts w:hint="eastAsia"/>
        </w:rPr>
        <w:t>3.3采购代理机构对因不可抗力事件造成的响应文件的损坏、丢失的，不承担责任。</w:t>
      </w:r>
    </w:p>
    <w:p w14:paraId="449421AA">
      <w:pPr>
        <w:pStyle w:val="35"/>
        <w:numPr>
          <w:ilvl w:val="0"/>
          <w:numId w:val="8"/>
        </w:numPr>
        <w:spacing w:before="156" w:beforeLines="50" w:after="156" w:afterLines="50" w:line="360" w:lineRule="auto"/>
        <w:outlineLvl w:val="2"/>
        <w:rPr>
          <w:rFonts w:hint="eastAsia" w:ascii="宋体"/>
          <w:b/>
          <w:bCs/>
        </w:rPr>
      </w:pPr>
      <w:r>
        <w:rPr>
          <w:rFonts w:hint="eastAsia" w:ascii="宋体"/>
          <w:b/>
          <w:bCs/>
        </w:rPr>
        <w:t>响应文件的修改、撤回与撤销</w:t>
      </w:r>
    </w:p>
    <w:p w14:paraId="14A61BA2">
      <w:pPr>
        <w:pStyle w:val="9"/>
        <w:spacing w:line="360" w:lineRule="auto"/>
        <w:ind w:firstLine="420" w:firstLineChars="200"/>
      </w:pPr>
      <w:r>
        <w:rPr>
          <w:rFonts w:hint="eastAsia"/>
        </w:rPr>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33EDED9D">
      <w:pPr>
        <w:pStyle w:val="9"/>
        <w:spacing w:line="360" w:lineRule="auto"/>
        <w:ind w:firstLine="420" w:firstLineChars="200"/>
      </w:pPr>
      <w:r>
        <w:rPr>
          <w:rFonts w:hint="eastAsia"/>
        </w:rPr>
        <w:t>4.2在提交响应文件截止时间后，供应商不得补充、修改和更换响应文件。</w:t>
      </w:r>
    </w:p>
    <w:p w14:paraId="13FBBEDA">
      <w:pPr>
        <w:pStyle w:val="9"/>
        <w:spacing w:line="360" w:lineRule="auto"/>
        <w:ind w:firstLine="420" w:firstLineChars="200"/>
      </w:pPr>
      <w:r>
        <w:rPr>
          <w:rFonts w:hint="eastAsia"/>
        </w:rPr>
        <w:t>4.3投标（响应）截止时间后，供应商在响应有效期内撤销投标（响应）的，其撤销投标（响应）的行为无效。</w:t>
      </w:r>
    </w:p>
    <w:p w14:paraId="52E04335">
      <w:pPr>
        <w:pStyle w:val="9"/>
        <w:spacing w:line="360" w:lineRule="auto"/>
        <w:ind w:firstLine="420" w:firstLineChars="200"/>
      </w:pPr>
      <w:r>
        <w:rPr>
          <w:rFonts w:hint="eastAsia"/>
        </w:rPr>
        <w:t>4.4除供应商不足3家未开启外，采购人和采购代理机构对所接收响应文件概不退回。</w:t>
      </w:r>
    </w:p>
    <w:p w14:paraId="72030E76">
      <w:pPr>
        <w:pStyle w:val="35"/>
        <w:numPr>
          <w:ilvl w:val="0"/>
          <w:numId w:val="8"/>
        </w:numPr>
        <w:spacing w:before="156" w:beforeLines="50" w:after="156" w:afterLines="50" w:line="360" w:lineRule="auto"/>
        <w:outlineLvl w:val="2"/>
        <w:rPr>
          <w:rFonts w:hint="eastAsia" w:ascii="宋体"/>
          <w:b/>
          <w:bCs/>
        </w:rPr>
      </w:pPr>
      <w:r>
        <w:rPr>
          <w:rFonts w:hint="eastAsia" w:ascii="宋体"/>
          <w:b/>
          <w:bCs/>
        </w:rPr>
        <w:t>响应保证金（本项目不涉及）</w:t>
      </w:r>
    </w:p>
    <w:p w14:paraId="02A2F455">
      <w:pPr>
        <w:pStyle w:val="9"/>
        <w:spacing w:line="360" w:lineRule="auto"/>
        <w:ind w:firstLine="420" w:firstLineChars="200"/>
      </w:pPr>
      <w:r>
        <w:rPr>
          <w:rFonts w:hint="eastAsia"/>
        </w:rPr>
        <w:t>5.1响应保证金的缴纳</w:t>
      </w:r>
    </w:p>
    <w:p w14:paraId="2722A6B6">
      <w:pPr>
        <w:pStyle w:val="9"/>
        <w:spacing w:line="360" w:lineRule="auto"/>
        <w:ind w:firstLine="420" w:firstLineChars="200"/>
      </w:pPr>
      <w:r>
        <w:rPr>
          <w:rFonts w:hint="eastAsia"/>
        </w:rPr>
        <w:t>供应商在提交响应文件的同时，应按供应商须知前附表规定的金额和缴纳要求缴纳响应保证金，并作为其响应文件的组成部分。</w:t>
      </w:r>
    </w:p>
    <w:p w14:paraId="750AAF46">
      <w:pPr>
        <w:pStyle w:val="9"/>
        <w:spacing w:line="360" w:lineRule="auto"/>
        <w:ind w:firstLine="420" w:firstLineChars="200"/>
      </w:pPr>
      <w:r>
        <w:rPr>
          <w:rFonts w:hint="eastAsia"/>
        </w:rPr>
        <w:t>联合体投标（响应）的，可以由联合体中的一方或者共同提交响应保证金，以一方名义提交响应保证金的，对联合体各方均具有约束力。</w:t>
      </w:r>
    </w:p>
    <w:p w14:paraId="230702E5">
      <w:pPr>
        <w:pStyle w:val="9"/>
        <w:spacing w:line="360" w:lineRule="auto"/>
        <w:ind w:firstLine="420" w:firstLineChars="200"/>
      </w:pPr>
      <w:r>
        <w:rPr>
          <w:rFonts w:hint="eastAsia"/>
        </w:rPr>
        <w:t>如采用转账、支票、本票、汇票形式提交的，响应保证金从供应商账户递交，由公诚管理咨询有限公司代收。具体操作要求详见公诚管理咨询有限公司有关指引，递交事宜请自行咨询公诚管理咨询有限公司；请各供应商在响应文件递交截止时间前按须知前附表规定的金额递交至公诚管理咨询有限公司，到账情况以开启时公诚管理咨询有限公司查询的信息为准。</w:t>
      </w:r>
    </w:p>
    <w:p w14:paraId="15854022">
      <w:pPr>
        <w:pStyle w:val="9"/>
        <w:spacing w:line="360" w:lineRule="auto"/>
        <w:ind w:firstLine="420" w:firstLineChars="200"/>
      </w:pPr>
      <w:r>
        <w:rPr>
          <w:rFonts w:hint="eastAsia"/>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14:paraId="6A0065EF">
      <w:pPr>
        <w:pStyle w:val="9"/>
        <w:spacing w:line="360" w:lineRule="auto"/>
        <w:ind w:firstLine="420" w:firstLineChars="200"/>
      </w:pPr>
      <w:r>
        <w:rPr>
          <w:rFonts w:hint="eastAsia"/>
        </w:rPr>
        <w:t>供应商可登录"诚E招电子采购交易平台"（https://www.chengezhao.com/），申请办理电子保函，电子保函与纸质保函具有同样效力。</w:t>
      </w:r>
    </w:p>
    <w:p w14:paraId="27DFFC40">
      <w:pPr>
        <w:pStyle w:val="9"/>
        <w:spacing w:line="360" w:lineRule="auto"/>
        <w:ind w:firstLine="420" w:firstLineChars="200"/>
      </w:pPr>
      <w:r>
        <w:rPr>
          <w:rFonts w:hint="eastAsia"/>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E招电子采购交易平台归档保存。</w:t>
      </w:r>
    </w:p>
    <w:p w14:paraId="75D45551">
      <w:pPr>
        <w:pStyle w:val="9"/>
        <w:spacing w:line="360" w:lineRule="auto"/>
        <w:ind w:firstLine="420" w:firstLineChars="200"/>
      </w:pPr>
      <w:r>
        <w:rPr>
          <w:rFonts w:hint="eastAsia"/>
        </w:rPr>
        <w:t>5.2响应保证金的退还：</w:t>
      </w:r>
    </w:p>
    <w:p w14:paraId="3C06B813">
      <w:pPr>
        <w:pStyle w:val="9"/>
        <w:spacing w:line="360" w:lineRule="auto"/>
        <w:ind w:firstLine="420" w:firstLineChars="200"/>
      </w:pPr>
      <w:r>
        <w:rPr>
          <w:rFonts w:hint="eastAsia"/>
        </w:rPr>
        <w:t>（1）供应商在投标（响应）截止时间前撤回已提交的响应文件的，自收到供应商书面撤回通知之日起5个工作日内退还已收取的响应保证金。</w:t>
      </w:r>
    </w:p>
    <w:p w14:paraId="0E11A547">
      <w:pPr>
        <w:pStyle w:val="9"/>
        <w:spacing w:line="360" w:lineRule="auto"/>
        <w:ind w:firstLine="420" w:firstLineChars="200"/>
      </w:pPr>
      <w:r>
        <w:rPr>
          <w:rFonts w:hint="eastAsia"/>
        </w:rPr>
        <w:t>（2）未成交的供应商保证金，在成交通知书发出后5个工作日内原额退还。</w:t>
      </w:r>
    </w:p>
    <w:p w14:paraId="24E4E9D1">
      <w:pPr>
        <w:pStyle w:val="9"/>
        <w:spacing w:line="360" w:lineRule="auto"/>
        <w:ind w:firstLine="420" w:firstLineChars="200"/>
      </w:pPr>
      <w:r>
        <w:rPr>
          <w:rFonts w:hint="eastAsia"/>
        </w:rPr>
        <w:t>（3）成交供应商的响应保证金,在成交供应商与江门海关签订采购合同后5个工作日内原额退还。</w:t>
      </w:r>
    </w:p>
    <w:p w14:paraId="196F01BB">
      <w:pPr>
        <w:pStyle w:val="9"/>
        <w:spacing w:line="360" w:lineRule="auto"/>
        <w:ind w:firstLine="420" w:firstLineChars="200"/>
      </w:pPr>
      <w:r>
        <w:rPr>
          <w:rFonts w:hint="eastAsia"/>
        </w:rPr>
        <w:t>（4）终止采购项目已经收取响应保证金的，自终止采购活动后5个工作日内退还已收取的响应保证金及其在银行产生的孳息。</w:t>
      </w:r>
    </w:p>
    <w:p w14:paraId="1ECD4CCB">
      <w:pPr>
        <w:pStyle w:val="9"/>
        <w:spacing w:line="360" w:lineRule="auto"/>
        <w:ind w:firstLine="420" w:firstLineChars="200"/>
      </w:pPr>
      <w:r>
        <w:rPr>
          <w:rFonts w:hint="eastAsia"/>
        </w:rPr>
        <w:t>（5）在满足退保条件的情况下，供应商应及时联系保证金收受单位办理退还响应保证金手续。</w:t>
      </w:r>
    </w:p>
    <w:p w14:paraId="352B8760">
      <w:pPr>
        <w:pStyle w:val="9"/>
        <w:spacing w:line="360" w:lineRule="auto"/>
        <w:ind w:firstLine="420" w:firstLineChars="200"/>
      </w:pPr>
      <w:r>
        <w:rPr>
          <w:rFonts w:hint="eastAsia"/>
        </w:rPr>
        <w:t>备注：因供应商自身原因导致无法及时退还的，采购人或采购代理机构将不承担相应责任。</w:t>
      </w:r>
    </w:p>
    <w:p w14:paraId="577EAB2E">
      <w:pPr>
        <w:pStyle w:val="9"/>
        <w:spacing w:line="360" w:lineRule="auto"/>
        <w:ind w:firstLine="420" w:firstLineChars="200"/>
      </w:pPr>
      <w:r>
        <w:rPr>
          <w:rFonts w:hint="eastAsia"/>
        </w:rPr>
        <w:t>5.3有下列情形之一的，响应保证金将不予退还</w:t>
      </w:r>
      <w:bookmarkStart w:id="72" w:name="_Hlk104121839"/>
      <w:r>
        <w:rPr>
          <w:rFonts w:hint="eastAsia"/>
        </w:rPr>
        <w:t>并上缴国库</w:t>
      </w:r>
      <w:bookmarkEnd w:id="72"/>
      <w:r>
        <w:rPr>
          <w:rFonts w:hint="eastAsia"/>
        </w:rPr>
        <w:t>：</w:t>
      </w:r>
    </w:p>
    <w:p w14:paraId="1195910E">
      <w:pPr>
        <w:pStyle w:val="9"/>
        <w:spacing w:line="360" w:lineRule="auto"/>
        <w:ind w:firstLine="420" w:firstLineChars="200"/>
      </w:pPr>
      <w:r>
        <w:rPr>
          <w:rFonts w:hint="eastAsia"/>
        </w:rPr>
        <w:t>（1）提供虚假材料谋取成交的；</w:t>
      </w:r>
    </w:p>
    <w:p w14:paraId="67A689CC">
      <w:pPr>
        <w:pStyle w:val="9"/>
        <w:spacing w:line="360" w:lineRule="auto"/>
        <w:ind w:firstLine="420" w:firstLineChars="200"/>
      </w:pPr>
      <w:r>
        <w:rPr>
          <w:rFonts w:hint="eastAsia"/>
        </w:rPr>
        <w:t>（2）供应商在磋商文件规定的响应有效期内撤销其响应；</w:t>
      </w:r>
    </w:p>
    <w:p w14:paraId="2FC9913D">
      <w:pPr>
        <w:pStyle w:val="9"/>
        <w:spacing w:line="360" w:lineRule="auto"/>
        <w:ind w:firstLine="420" w:firstLineChars="200"/>
      </w:pPr>
      <w:r>
        <w:rPr>
          <w:rFonts w:hint="eastAsia"/>
        </w:rPr>
        <w:t>（3）成交后，无正当理由放弃成交资格；</w:t>
      </w:r>
    </w:p>
    <w:p w14:paraId="6E61669A">
      <w:pPr>
        <w:pStyle w:val="9"/>
        <w:spacing w:line="360" w:lineRule="auto"/>
        <w:ind w:firstLine="420" w:firstLineChars="200"/>
      </w:pPr>
      <w:r>
        <w:rPr>
          <w:rFonts w:hint="eastAsia"/>
        </w:rPr>
        <w:t>（4）成交后，无正当理由不与江门海关签订合同；</w:t>
      </w:r>
    </w:p>
    <w:p w14:paraId="732D644E">
      <w:pPr>
        <w:pStyle w:val="9"/>
        <w:spacing w:line="360" w:lineRule="auto"/>
        <w:ind w:firstLine="420" w:firstLineChars="200"/>
      </w:pPr>
      <w:r>
        <w:rPr>
          <w:rFonts w:hint="eastAsia"/>
        </w:rPr>
        <w:t>（5）在签订合同时，向江门海关提出附加条件的；</w:t>
      </w:r>
    </w:p>
    <w:p w14:paraId="01F994C6">
      <w:pPr>
        <w:pStyle w:val="9"/>
        <w:spacing w:line="360" w:lineRule="auto"/>
        <w:ind w:firstLine="420" w:firstLineChars="200"/>
      </w:pPr>
      <w:r>
        <w:rPr>
          <w:rFonts w:hint="eastAsia"/>
        </w:rPr>
        <w:t>（</w:t>
      </w:r>
      <w:r>
        <w:t>6</w:t>
      </w:r>
      <w:r>
        <w:rPr>
          <w:rFonts w:hint="eastAsia"/>
        </w:rPr>
        <w:t>）法律法规和磋商文件规定的其他情形。</w:t>
      </w:r>
    </w:p>
    <w:p w14:paraId="6ED8AE71">
      <w:pPr>
        <w:pStyle w:val="35"/>
        <w:numPr>
          <w:ilvl w:val="0"/>
          <w:numId w:val="8"/>
        </w:numPr>
        <w:spacing w:before="156" w:beforeLines="50" w:after="156" w:afterLines="50" w:line="360" w:lineRule="auto"/>
        <w:outlineLvl w:val="2"/>
        <w:rPr>
          <w:rFonts w:hint="eastAsia" w:ascii="宋体"/>
          <w:b/>
          <w:bCs/>
        </w:rPr>
      </w:pPr>
      <w:r>
        <w:rPr>
          <w:rFonts w:hint="eastAsia" w:ascii="宋体"/>
          <w:b/>
          <w:bCs/>
        </w:rPr>
        <w:t>响应有效期</w:t>
      </w:r>
    </w:p>
    <w:p w14:paraId="40ECF81D">
      <w:pPr>
        <w:pStyle w:val="9"/>
        <w:spacing w:line="360" w:lineRule="auto"/>
        <w:ind w:firstLine="420" w:firstLineChars="200"/>
      </w:pPr>
      <w:r>
        <w:rPr>
          <w:rFonts w:hint="eastAsia"/>
        </w:rPr>
        <w:t>6.1响应有效期内供应商撤销响应文件的，采购人或者采购代理机构可以不退还响应保证金（如有）。采用响应保函方式替代保证金的，采购人或者采购代理机构可以向担保机构索赔保证金。</w:t>
      </w:r>
    </w:p>
    <w:p w14:paraId="78A8C2E8">
      <w:pPr>
        <w:pStyle w:val="9"/>
        <w:spacing w:line="360" w:lineRule="auto"/>
        <w:ind w:firstLine="420" w:firstLineChars="200"/>
      </w:pPr>
      <w:r>
        <w:rPr>
          <w:rFonts w:hint="eastAsia"/>
        </w:rPr>
        <w:t>6.2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83FD55F">
      <w:pPr>
        <w:pStyle w:val="35"/>
        <w:numPr>
          <w:ilvl w:val="0"/>
          <w:numId w:val="8"/>
        </w:numPr>
        <w:spacing w:before="156" w:beforeLines="50" w:after="156" w:afterLines="50" w:line="360" w:lineRule="auto"/>
        <w:outlineLvl w:val="2"/>
        <w:rPr>
          <w:rFonts w:hint="eastAsia" w:ascii="宋体"/>
          <w:b/>
          <w:bCs/>
        </w:rPr>
      </w:pPr>
      <w:r>
        <w:rPr>
          <w:rFonts w:hint="eastAsia" w:ascii="宋体"/>
          <w:b/>
          <w:bCs/>
        </w:rPr>
        <w:t>样品（演示）（本项目不涉及）</w:t>
      </w:r>
    </w:p>
    <w:p w14:paraId="46B10BD1">
      <w:pPr>
        <w:pStyle w:val="9"/>
        <w:spacing w:line="360" w:lineRule="auto"/>
        <w:ind w:firstLine="420" w:firstLineChars="200"/>
      </w:pPr>
      <w:r>
        <w:rPr>
          <w:rFonts w:hint="eastAsia"/>
        </w:rPr>
        <w:t>7.1磋商文件规定供应商提交样品的，样品属于响应文件的组成部分。样品的生产、运输、安装、保全等一切费用由供应商自理。</w:t>
      </w:r>
    </w:p>
    <w:p w14:paraId="5019E9D7">
      <w:pPr>
        <w:pStyle w:val="9"/>
        <w:spacing w:line="360" w:lineRule="auto"/>
        <w:ind w:firstLine="420" w:firstLineChars="200"/>
      </w:pPr>
      <w:r>
        <w:rPr>
          <w:rFonts w:hint="eastAsia"/>
        </w:rPr>
        <w:t>7.2递交响应文件截止时间前，供应商应将样品送达至指定地点，按要求摆放并做好展示。若需要现场演示的，供应商应提前做好演示准备（包括演示设备）。</w:t>
      </w:r>
    </w:p>
    <w:p w14:paraId="2A3D30C6">
      <w:pPr>
        <w:pStyle w:val="9"/>
        <w:spacing w:line="360" w:lineRule="auto"/>
        <w:ind w:firstLine="420" w:firstLineChars="200"/>
      </w:pPr>
      <w:r>
        <w:rPr>
          <w:rFonts w:hint="eastAsia"/>
        </w:rPr>
        <w:t>7.3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0A788CD">
      <w:pPr>
        <w:pStyle w:val="35"/>
        <w:numPr>
          <w:ilvl w:val="0"/>
          <w:numId w:val="8"/>
        </w:numPr>
        <w:spacing w:before="156" w:beforeLines="50" w:after="156" w:afterLines="50" w:line="360" w:lineRule="auto"/>
        <w:outlineLvl w:val="2"/>
        <w:rPr>
          <w:rFonts w:hint="eastAsia" w:ascii="宋体"/>
          <w:b/>
          <w:bCs/>
        </w:rPr>
      </w:pPr>
      <w:bookmarkStart w:id="73" w:name="_Hlk172149274"/>
      <w:bookmarkEnd w:id="73"/>
      <w:r>
        <w:rPr>
          <w:rFonts w:hint="eastAsia" w:ascii="宋体"/>
          <w:b/>
          <w:bCs/>
        </w:rPr>
        <w:t>商品包装和快递包装（如有）</w:t>
      </w:r>
    </w:p>
    <w:p w14:paraId="0ED82FE3">
      <w:pPr>
        <w:pStyle w:val="32"/>
        <w:autoSpaceDE w:val="0"/>
        <w:autoSpaceDN/>
        <w:spacing w:line="360" w:lineRule="auto"/>
        <w:rPr>
          <w:sz w:val="21"/>
          <w:szCs w:val="21"/>
        </w:rPr>
      </w:pPr>
      <w:r>
        <w:rPr>
          <w:rFonts w:hint="eastAsia"/>
          <w:sz w:val="21"/>
          <w:szCs w:val="21"/>
        </w:rPr>
        <w:t>本项目中如涉及商品包装和快递包装的，其包装需求标准应不低于《关于印发〈商品包装政府采购需求标准（试行）〉、〈快递包装政府采购需求标准（试行）〉的通知》（财办库〔2020〕123号）规定的包装要求，其他包装需求详见磋商文件具体规定。</w:t>
      </w:r>
    </w:p>
    <w:p w14:paraId="707E8A2F">
      <w:pPr>
        <w:pStyle w:val="35"/>
        <w:numPr>
          <w:ilvl w:val="0"/>
          <w:numId w:val="8"/>
        </w:numPr>
        <w:spacing w:before="156" w:beforeLines="50" w:after="156" w:afterLines="50" w:line="360" w:lineRule="auto"/>
        <w:outlineLvl w:val="2"/>
        <w:rPr>
          <w:rFonts w:hint="eastAsia" w:ascii="宋体"/>
          <w:b/>
          <w:bCs/>
        </w:rPr>
      </w:pPr>
      <w:r>
        <w:rPr>
          <w:rFonts w:hint="eastAsia" w:ascii="宋体"/>
          <w:b/>
          <w:bCs/>
        </w:rPr>
        <w:t>除磋商文件另有规定外，有下列情形之一的，响应无效：</w:t>
      </w:r>
    </w:p>
    <w:p w14:paraId="21135ECA">
      <w:pPr>
        <w:pStyle w:val="9"/>
        <w:spacing w:line="360" w:lineRule="auto"/>
        <w:ind w:left="420"/>
      </w:pPr>
      <w:r>
        <w:rPr>
          <w:rFonts w:hint="eastAsia"/>
        </w:rPr>
        <w:t>9.1未按磋商文件的规定提交响应保证金的；</w:t>
      </w:r>
    </w:p>
    <w:p w14:paraId="49AC3F9C">
      <w:pPr>
        <w:pStyle w:val="9"/>
        <w:spacing w:line="360" w:lineRule="auto"/>
        <w:ind w:left="420"/>
      </w:pPr>
      <w:r>
        <w:rPr>
          <w:rFonts w:hint="eastAsia"/>
        </w:rPr>
        <w:t>9.2响应文件未按照磋商文件要求签署、盖章；</w:t>
      </w:r>
    </w:p>
    <w:p w14:paraId="33E5F070">
      <w:pPr>
        <w:pStyle w:val="9"/>
        <w:spacing w:line="360" w:lineRule="auto"/>
        <w:ind w:left="420"/>
      </w:pPr>
      <w:r>
        <w:rPr>
          <w:rFonts w:hint="eastAsia"/>
        </w:rPr>
        <w:t>9.3不符合磋商文件中规定的资格要求；</w:t>
      </w:r>
    </w:p>
    <w:p w14:paraId="2B9C8440">
      <w:pPr>
        <w:pStyle w:val="9"/>
        <w:spacing w:line="360" w:lineRule="auto"/>
        <w:ind w:left="420"/>
      </w:pPr>
      <w:r>
        <w:rPr>
          <w:rFonts w:hint="eastAsia"/>
        </w:rPr>
        <w:t>9.4响应报价超过磋商文件中规定的预算金额或最高限价；</w:t>
      </w:r>
    </w:p>
    <w:p w14:paraId="381EC98C">
      <w:pPr>
        <w:pStyle w:val="9"/>
        <w:spacing w:line="360" w:lineRule="auto"/>
        <w:ind w:firstLine="424" w:firstLineChars="202"/>
      </w:pPr>
      <w:r>
        <w:rPr>
          <w:rFonts w:hint="eastAsia"/>
        </w:rPr>
        <w:t>9.5磋商小组认为供应商的报价明显低于其他通过符合性审查供应商的报价，有可能影响履约的，且供应商未按照规定证明其报价合理性的；</w:t>
      </w:r>
    </w:p>
    <w:p w14:paraId="0EEF2873">
      <w:pPr>
        <w:pStyle w:val="9"/>
        <w:spacing w:line="360" w:lineRule="auto"/>
        <w:ind w:left="420"/>
      </w:pPr>
      <w:r>
        <w:rPr>
          <w:rFonts w:hint="eastAsia"/>
        </w:rPr>
        <w:t>9.6响应文件含有采购人不能接受的附加条件；</w:t>
      </w:r>
    </w:p>
    <w:p w14:paraId="05BF2C8A">
      <w:pPr>
        <w:pStyle w:val="9"/>
        <w:spacing w:line="360" w:lineRule="auto"/>
        <w:ind w:left="420"/>
      </w:pPr>
      <w:r>
        <w:rPr>
          <w:rFonts w:hint="eastAsia"/>
        </w:rPr>
        <w:t>9.7有关法律、法规和规章及磋商文件规定的其他无效情形。</w:t>
      </w:r>
    </w:p>
    <w:p w14:paraId="1CCC70CC">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74" w:name="_Toc3707"/>
      <w:bookmarkEnd w:id="74"/>
      <w:bookmarkStart w:id="75" w:name="_Toc104040693"/>
      <w:bookmarkStart w:id="76" w:name="_Toc207120519"/>
      <w:r>
        <w:rPr>
          <w:rFonts w:hint="eastAsia" w:ascii="宋体" w:eastAsia="宋体"/>
          <w:sz w:val="21"/>
          <w:szCs w:val="21"/>
        </w:rPr>
        <w:t>磋商、评审和结果</w:t>
      </w:r>
      <w:bookmarkEnd w:id="75"/>
      <w:r>
        <w:rPr>
          <w:rFonts w:hint="eastAsia" w:ascii="宋体" w:eastAsia="宋体"/>
          <w:sz w:val="21"/>
          <w:szCs w:val="21"/>
        </w:rPr>
        <w:t>确认</w:t>
      </w:r>
      <w:bookmarkEnd w:id="76"/>
    </w:p>
    <w:p w14:paraId="4D62D1A2">
      <w:pPr>
        <w:pStyle w:val="35"/>
        <w:numPr>
          <w:ilvl w:val="0"/>
          <w:numId w:val="9"/>
        </w:numPr>
        <w:spacing w:before="156" w:beforeLines="50" w:after="156" w:afterLines="50" w:line="360" w:lineRule="auto"/>
        <w:outlineLvl w:val="2"/>
        <w:rPr>
          <w:rFonts w:hint="eastAsia" w:ascii="宋体"/>
          <w:b/>
          <w:bCs/>
        </w:rPr>
      </w:pPr>
      <w:r>
        <w:rPr>
          <w:rFonts w:hint="eastAsia" w:ascii="宋体"/>
          <w:b/>
          <w:bCs/>
        </w:rPr>
        <w:t>响应文件的开启</w:t>
      </w:r>
    </w:p>
    <w:p w14:paraId="7DFB4BC8">
      <w:pPr>
        <w:pStyle w:val="9"/>
        <w:spacing w:line="360" w:lineRule="auto"/>
        <w:ind w:left="420"/>
      </w:pPr>
      <w:r>
        <w:rPr>
          <w:rFonts w:hint="eastAsia"/>
        </w:rPr>
        <w:t>1.1开启程序</w:t>
      </w:r>
    </w:p>
    <w:p w14:paraId="5C62D612">
      <w:pPr>
        <w:pStyle w:val="9"/>
        <w:spacing w:line="360" w:lineRule="auto"/>
        <w:ind w:firstLine="420" w:firstLineChars="200"/>
      </w:pPr>
      <w:r>
        <w:rPr>
          <w:rFonts w:hint="eastAsia"/>
        </w:rPr>
        <w:t>工作人员按磋商公告规定的时间进行开启，由采购人或者采购代理机构工作人员宣布供应商名称和磋商文件规定的需要宣布的其他内容。</w:t>
      </w:r>
    </w:p>
    <w:p w14:paraId="38C4F5EF">
      <w:pPr>
        <w:pStyle w:val="9"/>
        <w:spacing w:line="360" w:lineRule="auto"/>
        <w:ind w:firstLine="420" w:firstLineChars="200"/>
      </w:pPr>
      <w:r>
        <w:rPr>
          <w:rFonts w:hint="eastAsia"/>
        </w:rPr>
        <w:t>采用现场开启的：供应商的法定代表人或其委托代理人应当携带本人身份证等材料按照本采购公告载明的时间和地点前往参加现场开启会议。</w:t>
      </w:r>
    </w:p>
    <w:p w14:paraId="6DA0CD98">
      <w:pPr>
        <w:pStyle w:val="9"/>
        <w:spacing w:line="360" w:lineRule="auto"/>
        <w:ind w:left="420"/>
      </w:pPr>
      <w:r>
        <w:rPr>
          <w:rFonts w:hint="eastAsia"/>
        </w:rPr>
        <w:t>1.2异议</w:t>
      </w:r>
    </w:p>
    <w:p w14:paraId="09563D9A">
      <w:pPr>
        <w:pStyle w:val="9"/>
        <w:spacing w:line="360" w:lineRule="auto"/>
        <w:ind w:firstLine="420" w:firstLineChars="200"/>
      </w:pPr>
      <w:r>
        <w:rPr>
          <w:rFonts w:hint="eastAsia"/>
        </w:rPr>
        <w:t>供应商代表对开启过程和开启记录有疑义，以及认为采购人、采购代理机构相关工作人员有需要回避的情形的，应当场提出询问或者回避申请。供应商未参加开启的，视同认可开启结果。</w:t>
      </w:r>
    </w:p>
    <w:p w14:paraId="6FAD7B58">
      <w:pPr>
        <w:pStyle w:val="35"/>
        <w:numPr>
          <w:ilvl w:val="0"/>
          <w:numId w:val="9"/>
        </w:numPr>
        <w:spacing w:before="156" w:beforeLines="50" w:after="156" w:afterLines="50" w:line="360" w:lineRule="auto"/>
        <w:outlineLvl w:val="2"/>
        <w:rPr>
          <w:rFonts w:hint="eastAsia" w:ascii="宋体"/>
          <w:b/>
          <w:bCs/>
        </w:rPr>
      </w:pPr>
      <w:r>
        <w:rPr>
          <w:rFonts w:hint="eastAsia" w:ascii="宋体"/>
          <w:b/>
          <w:bCs/>
        </w:rPr>
        <w:t>评审（详见第四章）</w:t>
      </w:r>
    </w:p>
    <w:p w14:paraId="203223A6">
      <w:pPr>
        <w:pStyle w:val="35"/>
        <w:numPr>
          <w:ilvl w:val="0"/>
          <w:numId w:val="9"/>
        </w:numPr>
        <w:spacing w:before="156" w:beforeLines="50" w:after="156" w:afterLines="50" w:line="360" w:lineRule="auto"/>
        <w:outlineLvl w:val="2"/>
        <w:rPr>
          <w:rFonts w:hint="eastAsia" w:ascii="宋体"/>
          <w:b/>
          <w:bCs/>
        </w:rPr>
      </w:pPr>
      <w:r>
        <w:rPr>
          <w:rFonts w:hint="eastAsia" w:ascii="宋体"/>
          <w:b/>
          <w:bCs/>
        </w:rPr>
        <w:t>成交</w:t>
      </w:r>
    </w:p>
    <w:p w14:paraId="3AF0757E">
      <w:pPr>
        <w:pStyle w:val="9"/>
        <w:spacing w:line="360" w:lineRule="auto"/>
        <w:ind w:left="420"/>
      </w:pPr>
      <w:r>
        <w:rPr>
          <w:rFonts w:hint="eastAsia"/>
        </w:rPr>
        <w:t>3.1成交结果公告：</w:t>
      </w:r>
    </w:p>
    <w:p w14:paraId="73592744">
      <w:pPr>
        <w:pStyle w:val="9"/>
        <w:spacing w:line="360" w:lineRule="auto"/>
        <w:ind w:firstLine="420" w:firstLineChars="200"/>
      </w:pPr>
      <w:r>
        <w:rPr>
          <w:rFonts w:hint="eastAsia"/>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14:paraId="3699CB2B">
      <w:pPr>
        <w:pStyle w:val="9"/>
        <w:spacing w:line="360" w:lineRule="auto"/>
        <w:ind w:left="420"/>
      </w:pPr>
      <w:r>
        <w:rPr>
          <w:rFonts w:hint="eastAsia"/>
        </w:rPr>
        <w:t>3.2成交通知书：</w:t>
      </w:r>
    </w:p>
    <w:p w14:paraId="023D4238">
      <w:pPr>
        <w:pStyle w:val="9"/>
        <w:spacing w:line="360" w:lineRule="auto"/>
        <w:ind w:firstLine="420" w:firstLineChars="200"/>
      </w:pPr>
      <w:r>
        <w:rPr>
          <w:rFonts w:hint="eastAsia"/>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14:paraId="35EB2047">
      <w:pPr>
        <w:pStyle w:val="9"/>
        <w:spacing w:line="360" w:lineRule="auto"/>
        <w:ind w:left="420"/>
      </w:pPr>
      <w:r>
        <w:rPr>
          <w:rFonts w:hint="eastAsia"/>
        </w:rPr>
        <w:t>3.3终止公告：</w:t>
      </w:r>
    </w:p>
    <w:p w14:paraId="7E6C026F">
      <w:pPr>
        <w:pStyle w:val="9"/>
        <w:spacing w:line="360" w:lineRule="auto"/>
        <w:ind w:firstLine="420" w:firstLineChars="200"/>
      </w:pPr>
      <w:r>
        <w:rPr>
          <w:rFonts w:hint="eastAsia"/>
        </w:rPr>
        <w:t>终止磋商采购活动后，采购人或采购代理机构将在相关公告发布媒介（与采购公告发布媒介一致）上发布终止公告，终止公告的公告期限为1个工作日。</w:t>
      </w:r>
    </w:p>
    <w:p w14:paraId="00A2025C">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77" w:name="_Toc9018"/>
      <w:bookmarkEnd w:id="77"/>
      <w:bookmarkStart w:id="78" w:name="_Toc104040694"/>
      <w:bookmarkStart w:id="79" w:name="_Toc207120520"/>
      <w:r>
        <w:rPr>
          <w:rFonts w:hint="eastAsia" w:ascii="宋体" w:eastAsia="宋体"/>
          <w:sz w:val="21"/>
          <w:szCs w:val="21"/>
        </w:rPr>
        <w:t>询问、质疑与投诉</w:t>
      </w:r>
      <w:bookmarkEnd w:id="78"/>
      <w:bookmarkEnd w:id="79"/>
    </w:p>
    <w:p w14:paraId="0FB6DB2F">
      <w:pPr>
        <w:pStyle w:val="35"/>
        <w:numPr>
          <w:ilvl w:val="0"/>
          <w:numId w:val="10"/>
        </w:numPr>
        <w:spacing w:before="156" w:beforeLines="50" w:after="156" w:afterLines="50" w:line="360" w:lineRule="auto"/>
        <w:outlineLvl w:val="2"/>
        <w:rPr>
          <w:rFonts w:hint="eastAsia" w:ascii="宋体"/>
          <w:b/>
          <w:bCs/>
        </w:rPr>
      </w:pPr>
      <w:r>
        <w:rPr>
          <w:rFonts w:hint="eastAsia" w:ascii="宋体"/>
          <w:b/>
          <w:bCs/>
        </w:rPr>
        <w:t>询问</w:t>
      </w:r>
    </w:p>
    <w:p w14:paraId="7C9C7466">
      <w:pPr>
        <w:pStyle w:val="9"/>
        <w:spacing w:line="360" w:lineRule="auto"/>
        <w:ind w:firstLine="420" w:firstLineChars="200"/>
      </w:pPr>
      <w:r>
        <w:rPr>
          <w:rFonts w:hint="eastAsia"/>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14:paraId="1D7CFE0D">
      <w:pPr>
        <w:pStyle w:val="35"/>
        <w:numPr>
          <w:ilvl w:val="0"/>
          <w:numId w:val="10"/>
        </w:numPr>
        <w:spacing w:before="156" w:beforeLines="50" w:after="156" w:afterLines="50" w:line="360" w:lineRule="auto"/>
        <w:outlineLvl w:val="2"/>
        <w:rPr>
          <w:rFonts w:hint="eastAsia" w:ascii="宋体"/>
          <w:b/>
          <w:bCs/>
        </w:rPr>
      </w:pPr>
      <w:r>
        <w:rPr>
          <w:rFonts w:hint="eastAsia" w:ascii="宋体"/>
          <w:b/>
          <w:bCs/>
        </w:rPr>
        <w:t>质疑</w:t>
      </w:r>
    </w:p>
    <w:p w14:paraId="2FC4CC4E">
      <w:pPr>
        <w:pStyle w:val="9"/>
        <w:spacing w:line="360" w:lineRule="auto"/>
        <w:ind w:firstLine="420" w:firstLineChars="200"/>
      </w:pPr>
      <w:r>
        <w:rPr>
          <w:rFonts w:hint="eastAsia"/>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4C4CDBCC">
      <w:pPr>
        <w:pStyle w:val="9"/>
        <w:spacing w:line="360" w:lineRule="auto"/>
        <w:ind w:firstLine="420" w:firstLineChars="200"/>
      </w:pPr>
      <w:r>
        <w:rPr>
          <w:rFonts w:hint="eastAsia"/>
        </w:rPr>
        <w:t>供应商应知其权益受到损害之日是指：</w:t>
      </w:r>
    </w:p>
    <w:p w14:paraId="3820274C">
      <w:pPr>
        <w:pStyle w:val="9"/>
        <w:spacing w:line="360" w:lineRule="auto"/>
        <w:ind w:firstLine="420" w:firstLineChars="200"/>
      </w:pPr>
      <w:r>
        <w:rPr>
          <w:rFonts w:hint="eastAsia"/>
        </w:rPr>
        <w:t>（1）对磋商文件提出质疑的，为获取磋商文件之日或者磋商文件公告期限届满之日；</w:t>
      </w:r>
    </w:p>
    <w:p w14:paraId="187D6005">
      <w:pPr>
        <w:pStyle w:val="9"/>
        <w:spacing w:line="360" w:lineRule="auto"/>
        <w:ind w:firstLine="420" w:firstLineChars="200"/>
      </w:pPr>
      <w:r>
        <w:rPr>
          <w:rFonts w:hint="eastAsia"/>
        </w:rPr>
        <w:t>（2）对采购过程提出质疑的，为各采购程序环节结束之日；</w:t>
      </w:r>
    </w:p>
    <w:p w14:paraId="0A850A46">
      <w:pPr>
        <w:pStyle w:val="9"/>
        <w:spacing w:line="360" w:lineRule="auto"/>
        <w:ind w:firstLine="420" w:firstLineChars="200"/>
      </w:pPr>
      <w:r>
        <w:rPr>
          <w:rFonts w:hint="eastAsia"/>
        </w:rPr>
        <w:t>（3）对成交结果提出质疑的，为成交结果公告期限届满之日。</w:t>
      </w:r>
    </w:p>
    <w:p w14:paraId="2858052B">
      <w:pPr>
        <w:pStyle w:val="9"/>
        <w:spacing w:line="360" w:lineRule="auto"/>
        <w:ind w:firstLine="420" w:firstLineChars="200"/>
      </w:pPr>
      <w:r>
        <w:rPr>
          <w:rFonts w:hint="eastAsia"/>
        </w:rPr>
        <w:t>2.2质疑函应当包括下列主要内容：</w:t>
      </w:r>
    </w:p>
    <w:p w14:paraId="737C9D71">
      <w:pPr>
        <w:pStyle w:val="9"/>
        <w:spacing w:line="360" w:lineRule="auto"/>
        <w:ind w:firstLine="420" w:firstLineChars="200"/>
      </w:pPr>
      <w:r>
        <w:rPr>
          <w:rFonts w:hint="eastAsia"/>
        </w:rPr>
        <w:t>（1）质疑供应商和相关供应商的名称、地址、邮编、联系人及联系电话等；</w:t>
      </w:r>
    </w:p>
    <w:p w14:paraId="708F30A4">
      <w:pPr>
        <w:pStyle w:val="9"/>
        <w:spacing w:line="360" w:lineRule="auto"/>
        <w:ind w:firstLine="420" w:firstLineChars="200"/>
      </w:pPr>
      <w:r>
        <w:rPr>
          <w:rFonts w:hint="eastAsia"/>
        </w:rPr>
        <w:t>（2）质疑项目名称及编号、具体明确的质疑事项和与质疑事项相关的请求；</w:t>
      </w:r>
    </w:p>
    <w:p w14:paraId="4CD3C7F8">
      <w:pPr>
        <w:pStyle w:val="9"/>
        <w:spacing w:line="360" w:lineRule="auto"/>
        <w:ind w:firstLine="420" w:firstLineChars="200"/>
      </w:pPr>
      <w:r>
        <w:rPr>
          <w:rFonts w:hint="eastAsia"/>
        </w:rPr>
        <w:t>（3）认为磋商文件、采购过程和成交结果使自己的合法权益受到损害的法律依据、事实依据、相关证明材料及证据来源；</w:t>
      </w:r>
    </w:p>
    <w:p w14:paraId="03BA0DD1">
      <w:pPr>
        <w:pStyle w:val="9"/>
        <w:spacing w:line="360" w:lineRule="auto"/>
        <w:ind w:firstLine="420" w:firstLineChars="200"/>
      </w:pPr>
      <w:r>
        <w:rPr>
          <w:rFonts w:hint="eastAsia"/>
        </w:rPr>
        <w:t>（4）提出质疑的日期。</w:t>
      </w:r>
    </w:p>
    <w:p w14:paraId="4E33FC33">
      <w:pPr>
        <w:pStyle w:val="9"/>
        <w:spacing w:line="360" w:lineRule="auto"/>
        <w:ind w:firstLine="420" w:firstLineChars="200"/>
      </w:pPr>
      <w:r>
        <w:rPr>
          <w:rFonts w:hint="eastAsia"/>
        </w:rPr>
        <w:t>2.3质疑函应当署名。质疑供应商为自然人的，应当由本人签字；质疑供应商为法人或者其他组织的，应当由法定代表人、主要负责人，或者其授权代表签字或者盖章，并加盖公章。</w:t>
      </w:r>
    </w:p>
    <w:p w14:paraId="072C3743">
      <w:pPr>
        <w:pStyle w:val="9"/>
        <w:spacing w:line="360" w:lineRule="auto"/>
        <w:ind w:firstLine="420" w:firstLineChars="200"/>
      </w:pPr>
      <w:r>
        <w:rPr>
          <w:rFonts w:hint="eastAsia"/>
        </w:rPr>
        <w:t>2.4以联合体形式参加采购活动的，其质疑应当由联合体成员委托主体提出。</w:t>
      </w:r>
    </w:p>
    <w:p w14:paraId="08676814">
      <w:pPr>
        <w:pStyle w:val="9"/>
        <w:spacing w:line="360" w:lineRule="auto"/>
        <w:ind w:firstLine="420" w:firstLineChars="200"/>
      </w:pPr>
      <w:r>
        <w:rPr>
          <w:rFonts w:hint="eastAsia"/>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10C045BD">
      <w:pPr>
        <w:pStyle w:val="9"/>
        <w:spacing w:line="360" w:lineRule="auto"/>
        <w:ind w:firstLine="420" w:firstLineChars="200"/>
      </w:pPr>
      <w:r>
        <w:rPr>
          <w:rFonts w:hint="eastAsia"/>
        </w:rPr>
        <w:t xml:space="preserve">2.6质疑联系方式如下： </w:t>
      </w:r>
    </w:p>
    <w:p w14:paraId="026201A4">
      <w:pPr>
        <w:pStyle w:val="9"/>
        <w:spacing w:line="360" w:lineRule="auto"/>
        <w:ind w:firstLine="420" w:firstLineChars="200"/>
        <w:rPr>
          <w:rFonts w:hint="eastAsia" w:eastAsia="宋体"/>
          <w:lang w:val="en-US" w:eastAsia="zh-CN"/>
        </w:rPr>
      </w:pPr>
      <w:r>
        <w:rPr>
          <w:rFonts w:hint="eastAsia"/>
        </w:rPr>
        <w:t>质疑联系人：</w:t>
      </w:r>
      <w:r>
        <w:rPr>
          <w:rFonts w:hint="eastAsia"/>
          <w:lang w:val="en-US" w:eastAsia="zh-CN"/>
        </w:rPr>
        <w:t>熊嘉欣</w:t>
      </w:r>
    </w:p>
    <w:p w14:paraId="35755705">
      <w:pPr>
        <w:pStyle w:val="9"/>
        <w:spacing w:line="360" w:lineRule="auto"/>
        <w:ind w:firstLine="420" w:firstLineChars="200"/>
      </w:pPr>
      <w:r>
        <w:rPr>
          <w:rFonts w:hint="eastAsia"/>
        </w:rPr>
        <w:t>电话：0750-3881516</w:t>
      </w:r>
    </w:p>
    <w:p w14:paraId="4DE2DDDE">
      <w:pPr>
        <w:pStyle w:val="9"/>
        <w:spacing w:line="360" w:lineRule="auto"/>
        <w:ind w:firstLine="420" w:firstLineChars="200"/>
      </w:pPr>
      <w:r>
        <w:rPr>
          <w:rFonts w:hint="eastAsia"/>
        </w:rPr>
        <w:t>地址：江门市蓬江区篁庄大道10号火炬高新技术创业园3号楼808室</w:t>
      </w:r>
    </w:p>
    <w:p w14:paraId="6C7AC8C6">
      <w:pPr>
        <w:pStyle w:val="32"/>
        <w:autoSpaceDE w:val="0"/>
        <w:autoSpaceDN/>
        <w:spacing w:line="360" w:lineRule="auto"/>
        <w:rPr>
          <w:sz w:val="21"/>
          <w:szCs w:val="21"/>
        </w:rPr>
      </w:pPr>
      <w:r>
        <w:rPr>
          <w:rFonts w:hint="eastAsia"/>
          <w:sz w:val="21"/>
          <w:szCs w:val="21"/>
        </w:rPr>
        <w:t>邮编：529000</w:t>
      </w:r>
    </w:p>
    <w:p w14:paraId="2011859E">
      <w:pPr>
        <w:pStyle w:val="32"/>
        <w:autoSpaceDE w:val="0"/>
        <w:autoSpaceDN/>
        <w:spacing w:line="360" w:lineRule="auto"/>
        <w:rPr>
          <w:sz w:val="21"/>
          <w:szCs w:val="21"/>
        </w:rPr>
      </w:pPr>
      <w:r>
        <w:rPr>
          <w:rFonts w:hint="eastAsia"/>
          <w:sz w:val="21"/>
          <w:szCs w:val="21"/>
        </w:rPr>
        <w:t>2.7 质疑提交方式</w:t>
      </w:r>
    </w:p>
    <w:p w14:paraId="37AB6414">
      <w:pPr>
        <w:pStyle w:val="32"/>
        <w:autoSpaceDE w:val="0"/>
        <w:autoSpaceDN/>
        <w:spacing w:line="360" w:lineRule="auto"/>
        <w:rPr>
          <w:sz w:val="21"/>
          <w:szCs w:val="21"/>
        </w:rPr>
      </w:pPr>
      <w:r>
        <w:rPr>
          <w:rFonts w:hint="eastAsia"/>
          <w:sz w:val="21"/>
          <w:szCs w:val="21"/>
        </w:rPr>
        <w:t>在法定质疑期内现场提交、邮寄、快递（不接收到付件）。邮寄、快递收件地址和收件人信息详见以上质疑联系方式。</w:t>
      </w:r>
    </w:p>
    <w:p w14:paraId="4A72C6EE">
      <w:pPr>
        <w:pStyle w:val="32"/>
        <w:autoSpaceDE w:val="0"/>
        <w:autoSpaceDN/>
        <w:spacing w:line="360" w:lineRule="auto"/>
        <w:rPr>
          <w:sz w:val="21"/>
          <w:szCs w:val="21"/>
        </w:rPr>
      </w:pPr>
      <w:r>
        <w:rPr>
          <w:rFonts w:hint="eastAsia"/>
          <w:sz w:val="21"/>
          <w:szCs w:val="21"/>
        </w:rPr>
        <w:t>（1）以邮寄、快递方式递交的，质疑提起日期应当以邮寄件上的戳记日期、邮政快递件上的戳记日期或非邮政快递件上的签注日期，受理日期为公诚管理咨询有限公司收到符合规定的质疑材料之日。若质疑材料不符合受理条件的，公诚管理咨询有限公司向供应商出具质疑补正通知书或无效质疑告知书。</w:t>
      </w:r>
    </w:p>
    <w:p w14:paraId="39DC950B">
      <w:pPr>
        <w:pStyle w:val="32"/>
        <w:autoSpaceDE w:val="0"/>
        <w:autoSpaceDN/>
        <w:spacing w:line="360" w:lineRule="auto"/>
        <w:rPr>
          <w:sz w:val="21"/>
          <w:szCs w:val="21"/>
        </w:rPr>
      </w:pPr>
      <w:r>
        <w:rPr>
          <w:rFonts w:hint="eastAsia"/>
          <w:sz w:val="21"/>
          <w:szCs w:val="21"/>
        </w:rPr>
        <w:t>（2）以邮寄、快递方式递交质疑函的，质疑人可以在质疑有效期内通过电话、邮件等方式及时将质疑事项告知公诚管理咨询有限公司，同时提供邮寄件、快递件的有效查询方式。递交质疑函后，质疑人可以通过电子邮件等方式将质疑函的文字内容发送至公诚管理咨询有限公司电子邮箱（</w:t>
      </w:r>
      <w:r>
        <w:rPr>
          <w:rFonts w:hint="eastAsia"/>
          <w:sz w:val="21"/>
          <w:szCs w:val="21"/>
          <w:lang w:val="en-US" w:eastAsia="zh-CN"/>
        </w:rPr>
        <w:t>xiongjiaxin</w:t>
      </w:r>
      <w:r>
        <w:rPr>
          <w:rFonts w:hint="eastAsia"/>
          <w:sz w:val="21"/>
          <w:szCs w:val="21"/>
        </w:rPr>
        <w:t>.gcmc.gd@chinaccs.cn），并且在工作日时间（8:30-12:00和14:00-17:30）电话告知采购代理机构查收。</w:t>
      </w:r>
    </w:p>
    <w:p w14:paraId="0644B5F9">
      <w:pPr>
        <w:pStyle w:val="35"/>
        <w:numPr>
          <w:ilvl w:val="0"/>
          <w:numId w:val="10"/>
        </w:numPr>
        <w:spacing w:before="156" w:beforeLines="50" w:after="156" w:afterLines="50" w:line="360" w:lineRule="auto"/>
        <w:outlineLvl w:val="2"/>
        <w:rPr>
          <w:rFonts w:hint="eastAsia" w:ascii="宋体"/>
          <w:b/>
          <w:bCs/>
        </w:rPr>
      </w:pPr>
      <w:r>
        <w:rPr>
          <w:rFonts w:hint="eastAsia" w:ascii="宋体"/>
          <w:b/>
          <w:bCs/>
        </w:rPr>
        <w:t>投诉</w:t>
      </w:r>
    </w:p>
    <w:p w14:paraId="5A7678CD">
      <w:pPr>
        <w:pStyle w:val="9"/>
        <w:spacing w:line="360" w:lineRule="auto"/>
        <w:ind w:firstLine="420" w:firstLineChars="200"/>
      </w:pPr>
      <w:r>
        <w:rPr>
          <w:rFonts w:hint="eastAsia"/>
        </w:rPr>
        <w:t>质疑人对采购人或采购代理机构的质疑答复不满意或在规定时间内未得到答复的，可以在答复期满后15个工作日内，向本项目采购人提起投诉，联系方式见《磋商邀请》中“采购人的名称、地址和联系方式”。</w:t>
      </w:r>
    </w:p>
    <w:p w14:paraId="1FE6B72C">
      <w:pPr>
        <w:pStyle w:val="3"/>
        <w:keepNext/>
        <w:keepLines w:val="0"/>
        <w:widowControl w:val="0"/>
        <w:numPr>
          <w:ilvl w:val="0"/>
          <w:numId w:val="5"/>
        </w:numPr>
        <w:spacing w:before="120" w:after="120" w:line="360" w:lineRule="auto"/>
        <w:ind w:left="0" w:firstLine="0"/>
        <w:jc w:val="left"/>
        <w:rPr>
          <w:rFonts w:hint="eastAsia" w:ascii="宋体" w:eastAsia="宋体"/>
          <w:sz w:val="21"/>
          <w:szCs w:val="21"/>
        </w:rPr>
      </w:pPr>
      <w:bookmarkStart w:id="80" w:name="_Toc104040695"/>
      <w:bookmarkEnd w:id="80"/>
      <w:bookmarkStart w:id="81" w:name="_Toc26238"/>
      <w:bookmarkStart w:id="82" w:name="_Toc207120521"/>
      <w:r>
        <w:rPr>
          <w:rFonts w:hint="eastAsia" w:ascii="宋体" w:eastAsia="宋体"/>
          <w:sz w:val="21"/>
          <w:szCs w:val="21"/>
        </w:rPr>
        <w:t>合同签订和履行</w:t>
      </w:r>
      <w:bookmarkEnd w:id="81"/>
      <w:bookmarkEnd w:id="82"/>
    </w:p>
    <w:p w14:paraId="3FE45B79">
      <w:pPr>
        <w:pStyle w:val="35"/>
        <w:numPr>
          <w:ilvl w:val="0"/>
          <w:numId w:val="11"/>
        </w:numPr>
        <w:spacing w:before="156" w:beforeLines="50" w:after="156" w:afterLines="50" w:line="360" w:lineRule="auto"/>
        <w:outlineLvl w:val="2"/>
        <w:rPr>
          <w:rFonts w:hint="eastAsia" w:ascii="宋体"/>
          <w:b/>
          <w:bCs/>
        </w:rPr>
      </w:pPr>
      <w:r>
        <w:rPr>
          <w:rFonts w:hint="eastAsia" w:ascii="宋体"/>
          <w:b/>
          <w:bCs/>
        </w:rPr>
        <w:t>合同签订</w:t>
      </w:r>
    </w:p>
    <w:p w14:paraId="11484153">
      <w:pPr>
        <w:pStyle w:val="9"/>
        <w:spacing w:line="360" w:lineRule="auto"/>
        <w:ind w:firstLine="420" w:firstLineChars="200"/>
      </w:pPr>
      <w:r>
        <w:rPr>
          <w:rFonts w:hint="eastAsia"/>
        </w:rPr>
        <w:t>1.1江门海关应当自《成交通知书》发出之日起三十日内，按照磋商文件和成交供应商响应文件的约定，与成交供应商签订合同。所签订的合同不得对磋商文件和成交供应商响应文件作实质性修改。</w:t>
      </w:r>
    </w:p>
    <w:p w14:paraId="254762CB">
      <w:pPr>
        <w:pStyle w:val="9"/>
        <w:spacing w:line="360" w:lineRule="auto"/>
        <w:ind w:firstLine="420" w:firstLineChars="200"/>
      </w:pPr>
      <w:r>
        <w:rPr>
          <w:rFonts w:hint="eastAsia"/>
        </w:rPr>
        <w:t>1.2江门海关不得提出试用合格等任何不合理的要求作为签订合同的条件，且不得与成交供应商私下订立背离合同实质性内容的协议。</w:t>
      </w:r>
    </w:p>
    <w:p w14:paraId="76F74688">
      <w:pPr>
        <w:pStyle w:val="32"/>
        <w:autoSpaceDE w:val="0"/>
        <w:autoSpaceDN/>
        <w:spacing w:line="360" w:lineRule="auto"/>
        <w:rPr>
          <w:sz w:val="21"/>
          <w:szCs w:val="21"/>
        </w:rPr>
      </w:pPr>
      <w:bookmarkStart w:id="83" w:name="_Hlk175747511"/>
      <w:bookmarkEnd w:id="83"/>
      <w:r>
        <w:rPr>
          <w:rFonts w:hint="eastAsia"/>
          <w:sz w:val="21"/>
          <w:szCs w:val="21"/>
        </w:rPr>
        <w:t>1.3合同条款中应规定，</w:t>
      </w:r>
      <w:bookmarkStart w:id="84" w:name="_Hlk175737978"/>
      <w:r>
        <w:rPr>
          <w:rFonts w:hint="eastAsia"/>
          <w:sz w:val="21"/>
          <w:szCs w:val="21"/>
        </w:rPr>
        <w:t>乙方完全遵守《中华人民共和国劳动合同法》有关规定和《中华人民共和国妇女权益保障法》中关于“劳动和社会保障权益”的有关要求。</w:t>
      </w:r>
      <w:bookmarkEnd w:id="84"/>
    </w:p>
    <w:p w14:paraId="27427DA8">
      <w:pPr>
        <w:pStyle w:val="32"/>
        <w:autoSpaceDE w:val="0"/>
        <w:autoSpaceDN/>
        <w:spacing w:line="360" w:lineRule="auto"/>
        <w:rPr>
          <w:sz w:val="21"/>
          <w:szCs w:val="21"/>
        </w:rPr>
      </w:pPr>
      <w:r>
        <w:rPr>
          <w:rFonts w:hint="eastAsia"/>
          <w:sz w:val="21"/>
          <w:szCs w:val="21"/>
        </w:rPr>
        <w:t>1.4成交人拒绝签订采购合同（包括但不限于放弃成交、因不可抗力不能履行合同而放弃签订合同），采购人可以按照评审报告推荐的成交候选人名单排序，确定下一候选人为成交供应商，也可以重新开展采购活动。</w:t>
      </w:r>
    </w:p>
    <w:p w14:paraId="07958E83">
      <w:pPr>
        <w:pStyle w:val="32"/>
        <w:autoSpaceDE w:val="0"/>
        <w:autoSpaceDN/>
        <w:spacing w:line="360" w:lineRule="auto"/>
        <w:rPr>
          <w:sz w:val="21"/>
          <w:szCs w:val="21"/>
        </w:rPr>
      </w:pPr>
      <w:r>
        <w:rPr>
          <w:rFonts w:hint="eastAsia"/>
          <w:sz w:val="21"/>
          <w:szCs w:val="21"/>
        </w:rPr>
        <w:t>1.5签订合同后，成交人不得将货物及其他相关服务进行转包。未经江门海关同意，成交人也不得采用分包的形式履行合同，否则江门海关有权终止合同。转包或分包造成江门海关损失的，成交人应承担相应赔偿责任。</w:t>
      </w:r>
    </w:p>
    <w:p w14:paraId="19A88A09">
      <w:pPr>
        <w:pStyle w:val="35"/>
        <w:numPr>
          <w:ilvl w:val="0"/>
          <w:numId w:val="11"/>
        </w:numPr>
        <w:spacing w:before="156" w:beforeLines="50" w:after="156" w:afterLines="50" w:line="360" w:lineRule="auto"/>
        <w:outlineLvl w:val="2"/>
        <w:rPr>
          <w:rFonts w:hint="eastAsia" w:ascii="宋体"/>
          <w:b/>
          <w:bCs/>
        </w:rPr>
      </w:pPr>
      <w:r>
        <w:rPr>
          <w:rFonts w:hint="eastAsia" w:ascii="宋体"/>
          <w:b/>
          <w:bCs/>
        </w:rPr>
        <w:t>合同的履行</w:t>
      </w:r>
    </w:p>
    <w:p w14:paraId="5F30E32D">
      <w:pPr>
        <w:pStyle w:val="9"/>
        <w:spacing w:line="360" w:lineRule="auto"/>
        <w:ind w:firstLine="420" w:firstLineChars="200"/>
      </w:pPr>
      <w:r>
        <w:rPr>
          <w:rFonts w:hint="eastAsia"/>
        </w:rPr>
        <w:t>2.1采购合同订立后，合同各方不得擅自变更、中止或者终止合同。采购合同需要变更的，江门海关应将有关合同变更内容，以书面形式记录备案；因特殊情况需要中止或终止合同的，江门海关应将中止或终止合同的理由以及相应措施，以书面形式记录备案。</w:t>
      </w:r>
    </w:p>
    <w:p w14:paraId="747F19F8">
      <w:pPr>
        <w:pStyle w:val="9"/>
        <w:spacing w:line="360" w:lineRule="auto"/>
        <w:ind w:firstLine="420" w:firstLineChars="200"/>
      </w:pPr>
      <w:r>
        <w:rPr>
          <w:rFonts w:hint="eastAsia"/>
        </w:rPr>
        <w:t>2.2采购合同履行中，江门海关需追加与合同标的相同的货物、工程或者服务的，在不改变合同其他条款的前提下，可以与成交供应商签订补充合同，但所补充合同的采购金额不得超过原采购金额的10%。</w:t>
      </w:r>
    </w:p>
    <w:p w14:paraId="42E37D1D">
      <w:pPr>
        <w:pStyle w:val="2"/>
        <w:keepNext/>
        <w:keepLines w:val="0"/>
        <w:widowControl w:val="0"/>
        <w:spacing w:before="0" w:after="0" w:line="360" w:lineRule="auto"/>
        <w:rPr>
          <w:rFonts w:eastAsia="宋体"/>
          <w:sz w:val="24"/>
          <w:szCs w:val="24"/>
        </w:rPr>
        <w:sectPr>
          <w:pgSz w:w="11906" w:h="16838"/>
          <w:pgMar w:top="1440" w:right="1080" w:bottom="1440" w:left="1080" w:header="426" w:footer="751" w:gutter="0"/>
          <w:cols w:space="720" w:num="1"/>
          <w:titlePg/>
          <w:docGrid w:type="lines" w:linePitch="312" w:charSpace="0"/>
        </w:sectPr>
      </w:pPr>
      <w:bookmarkStart w:id="85" w:name="_Toc104040696"/>
      <w:bookmarkEnd w:id="85"/>
      <w:bookmarkStart w:id="86" w:name="_Toc103216636"/>
      <w:bookmarkEnd w:id="86"/>
      <w:bookmarkStart w:id="87" w:name="_Hlk175748159"/>
      <w:bookmarkEnd w:id="87"/>
      <w:bookmarkStart w:id="88" w:name="_Toc3549"/>
    </w:p>
    <w:p w14:paraId="6BF5BF7A">
      <w:pPr>
        <w:pStyle w:val="2"/>
        <w:keepNext/>
        <w:keepLines w:val="0"/>
        <w:widowControl w:val="0"/>
        <w:spacing w:before="0" w:after="0" w:line="360" w:lineRule="auto"/>
        <w:rPr>
          <w:rFonts w:eastAsia="宋体"/>
          <w:sz w:val="24"/>
          <w:szCs w:val="24"/>
        </w:rPr>
      </w:pPr>
      <w:bookmarkStart w:id="89" w:name="_Toc207120522"/>
      <w:r>
        <w:rPr>
          <w:rFonts w:hint="eastAsia" w:eastAsia="宋体"/>
          <w:sz w:val="24"/>
          <w:szCs w:val="24"/>
        </w:rPr>
        <w:t>第四章 评审</w:t>
      </w:r>
      <w:bookmarkEnd w:id="88"/>
      <w:bookmarkEnd w:id="89"/>
    </w:p>
    <w:p w14:paraId="70E5BF09">
      <w:pPr>
        <w:pStyle w:val="3"/>
        <w:keepNext/>
        <w:keepLines w:val="0"/>
        <w:widowControl w:val="0"/>
        <w:numPr>
          <w:ilvl w:val="0"/>
          <w:numId w:val="12"/>
        </w:numPr>
        <w:spacing w:before="120" w:after="120" w:line="360" w:lineRule="auto"/>
        <w:jc w:val="left"/>
        <w:rPr>
          <w:rFonts w:hint="eastAsia" w:ascii="宋体" w:eastAsia="宋体"/>
          <w:sz w:val="21"/>
          <w:szCs w:val="21"/>
        </w:rPr>
      </w:pPr>
      <w:bookmarkStart w:id="90" w:name="_Toc9007"/>
      <w:bookmarkEnd w:id="90"/>
      <w:bookmarkStart w:id="91" w:name="_Toc104040697"/>
      <w:bookmarkStart w:id="92" w:name="_Toc207120523"/>
      <w:r>
        <w:rPr>
          <w:rFonts w:hint="eastAsia" w:ascii="宋体" w:eastAsia="宋体"/>
          <w:sz w:val="21"/>
          <w:szCs w:val="21"/>
        </w:rPr>
        <w:t>评审要求</w:t>
      </w:r>
      <w:bookmarkEnd w:id="91"/>
      <w:bookmarkEnd w:id="92"/>
    </w:p>
    <w:p w14:paraId="09D1A9FB">
      <w:pPr>
        <w:pStyle w:val="35"/>
        <w:numPr>
          <w:ilvl w:val="0"/>
          <w:numId w:val="13"/>
        </w:numPr>
        <w:spacing w:before="156" w:beforeLines="50" w:after="156" w:afterLines="50"/>
        <w:outlineLvl w:val="2"/>
        <w:rPr>
          <w:rFonts w:hint="eastAsia" w:ascii="宋体"/>
          <w:b/>
          <w:bCs/>
        </w:rPr>
      </w:pPr>
      <w:r>
        <w:rPr>
          <w:rFonts w:hint="eastAsia" w:ascii="宋体"/>
          <w:b/>
          <w:bCs/>
        </w:rPr>
        <w:t>评审方法</w:t>
      </w:r>
    </w:p>
    <w:p w14:paraId="0F2E51E4">
      <w:pPr>
        <w:spacing w:line="360" w:lineRule="auto"/>
        <w:ind w:firstLine="420" w:firstLineChars="200"/>
        <w:jc w:val="left"/>
        <w:rPr>
          <w:bCs/>
        </w:rPr>
      </w:pPr>
      <w:r>
        <w:rPr>
          <w:rFonts w:hint="eastAsia"/>
          <w:bCs/>
        </w:rPr>
        <w:t>综合评分法,是指响应文件满足磋商文件全部实质性要求，且按照评审因素的量化指标评审得分最高的供应商为成交候选人的评标方法。（最低报价不是成交的唯一依据。）</w:t>
      </w:r>
    </w:p>
    <w:p w14:paraId="42F47BED">
      <w:pPr>
        <w:pStyle w:val="35"/>
        <w:numPr>
          <w:ilvl w:val="0"/>
          <w:numId w:val="13"/>
        </w:numPr>
        <w:spacing w:before="156" w:beforeLines="50" w:after="156" w:afterLines="50" w:line="360" w:lineRule="auto"/>
        <w:outlineLvl w:val="2"/>
        <w:rPr>
          <w:rFonts w:hint="eastAsia" w:ascii="宋体"/>
          <w:b/>
          <w:bCs/>
        </w:rPr>
      </w:pPr>
      <w:r>
        <w:rPr>
          <w:rFonts w:hint="eastAsia" w:ascii="宋体"/>
          <w:b/>
          <w:bCs/>
        </w:rPr>
        <w:t>评审原则</w:t>
      </w:r>
    </w:p>
    <w:p w14:paraId="58572727">
      <w:pPr>
        <w:spacing w:line="360" w:lineRule="auto"/>
        <w:ind w:firstLine="420" w:firstLineChars="200"/>
        <w:jc w:val="left"/>
        <w:rPr>
          <w:bCs/>
        </w:rPr>
      </w:pPr>
      <w:r>
        <w:rPr>
          <w:rFonts w:hint="eastAsia"/>
          <w:bCs/>
        </w:rPr>
        <w:t>2.1评审活动遵循公平、公正、科学和择优的原则，以磋商文件和响应文件为评审的基本依据，并按照磋商文件规定的评审方法和评审标准进行评审。</w:t>
      </w:r>
    </w:p>
    <w:p w14:paraId="10DDBDBE">
      <w:pPr>
        <w:spacing w:line="360" w:lineRule="auto"/>
        <w:ind w:firstLine="420" w:firstLineChars="200"/>
        <w:jc w:val="left"/>
        <w:rPr>
          <w:bCs/>
        </w:rPr>
      </w:pPr>
      <w:r>
        <w:rPr>
          <w:rFonts w:hint="eastAsia"/>
          <w:bCs/>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1C06189C">
      <w:pPr>
        <w:pStyle w:val="35"/>
        <w:numPr>
          <w:ilvl w:val="0"/>
          <w:numId w:val="13"/>
        </w:numPr>
        <w:spacing w:before="156" w:beforeLines="50" w:after="156" w:afterLines="50"/>
        <w:outlineLvl w:val="2"/>
        <w:rPr>
          <w:rFonts w:hint="eastAsia" w:ascii="宋体"/>
          <w:b/>
          <w:bCs/>
        </w:rPr>
      </w:pPr>
      <w:r>
        <w:rPr>
          <w:rFonts w:hint="eastAsia" w:ascii="宋体"/>
          <w:b/>
          <w:bCs/>
        </w:rPr>
        <w:t>磋商小组</w:t>
      </w:r>
    </w:p>
    <w:p w14:paraId="29156A85">
      <w:pPr>
        <w:pStyle w:val="35"/>
        <w:spacing w:line="360" w:lineRule="auto"/>
        <w:ind w:firstLine="420" w:firstLineChars="200"/>
        <w:jc w:val="left"/>
        <w:rPr>
          <w:rFonts w:hint="eastAsia" w:ascii="宋体"/>
          <w:bCs/>
        </w:rPr>
      </w:pPr>
      <w:r>
        <w:rPr>
          <w:rFonts w:hint="eastAsia" w:ascii="宋体"/>
          <w:bCs/>
        </w:rPr>
        <w:t>3.1磋商小组由采购人代表和评审专家组成，成员人数应当为5人及以上单数，其中技术、经济等方面的评审专家不得少于成员总数的三分之二。</w:t>
      </w:r>
    </w:p>
    <w:p w14:paraId="6DDDBD50">
      <w:pPr>
        <w:pStyle w:val="35"/>
        <w:spacing w:line="360" w:lineRule="auto"/>
        <w:ind w:firstLine="420" w:firstLineChars="200"/>
        <w:jc w:val="left"/>
        <w:rPr>
          <w:rFonts w:hint="eastAsia" w:ascii="宋体"/>
          <w:bCs/>
        </w:rPr>
      </w:pPr>
      <w:r>
        <w:rPr>
          <w:rFonts w:hint="eastAsia" w:ascii="宋体"/>
          <w:bCs/>
        </w:rPr>
        <w:t>3.2评审应遵守下列评审纪律：</w:t>
      </w:r>
    </w:p>
    <w:p w14:paraId="7E232062">
      <w:pPr>
        <w:pStyle w:val="9"/>
        <w:spacing w:line="360" w:lineRule="auto"/>
        <w:ind w:firstLine="420" w:firstLineChars="200"/>
      </w:pPr>
      <w:r>
        <w:rPr>
          <w:rFonts w:hint="eastAsia"/>
        </w:rPr>
        <w:t>（1）评审情况不得私自外泄，有关信息由公诚管理咨询有限公司统一对外发布。</w:t>
      </w:r>
    </w:p>
    <w:p w14:paraId="18E6F994">
      <w:pPr>
        <w:pStyle w:val="9"/>
        <w:spacing w:line="360" w:lineRule="auto"/>
        <w:ind w:firstLine="420" w:firstLineChars="200"/>
      </w:pPr>
      <w:r>
        <w:rPr>
          <w:rFonts w:hint="eastAsia"/>
        </w:rPr>
        <w:t>（2）对公诚管理咨询有限公司或供应商提供的要求保密的资料，不得摘记翻印和外传。</w:t>
      </w:r>
    </w:p>
    <w:p w14:paraId="6CD10CE0">
      <w:pPr>
        <w:pStyle w:val="9"/>
        <w:spacing w:line="360" w:lineRule="auto"/>
        <w:ind w:firstLine="420" w:firstLineChars="200"/>
      </w:pPr>
      <w:r>
        <w:rPr>
          <w:rFonts w:hint="eastAsia"/>
        </w:rPr>
        <w:t>（3）不得收受响应供应商或有关人员的任何礼物，不得串联鼓动其他人袒护某供应商。若与供应商存在利害关系，则应主动声明并回避。</w:t>
      </w:r>
    </w:p>
    <w:p w14:paraId="09218D78">
      <w:pPr>
        <w:pStyle w:val="9"/>
        <w:spacing w:line="360" w:lineRule="auto"/>
        <w:ind w:firstLine="420" w:firstLineChars="200"/>
      </w:pPr>
      <w:r>
        <w:rPr>
          <w:rFonts w:hint="eastAsia"/>
        </w:rPr>
        <w:t>（4）全体评委应按照磋商文件规定进行评审，一切认定事项应查有实据且不得弄虚作假。</w:t>
      </w:r>
    </w:p>
    <w:p w14:paraId="49413852">
      <w:pPr>
        <w:pStyle w:val="9"/>
        <w:spacing w:line="360" w:lineRule="auto"/>
        <w:ind w:firstLine="420" w:firstLineChars="200"/>
      </w:pPr>
      <w:r>
        <w:rPr>
          <w:rFonts w:hint="eastAsia"/>
        </w:rPr>
        <w:t>（5）磋商小组各成员应当独立对每个响应供应商的响应文件进行评价，并对评价意见承担个人责任。评审过程中，不得发表倾向性言论。</w:t>
      </w:r>
    </w:p>
    <w:p w14:paraId="3544C1FF">
      <w:pPr>
        <w:spacing w:line="360" w:lineRule="auto"/>
        <w:ind w:firstLine="420" w:firstLineChars="200"/>
        <w:jc w:val="left"/>
        <w:rPr>
          <w:bCs/>
        </w:rPr>
      </w:pPr>
      <w:r>
        <w:rPr>
          <w:rFonts w:hint="eastAsia"/>
          <w:bCs/>
        </w:rPr>
        <w:t>对违反评审纪律的评委，将取消其评委资格，对评审工作造成严重损失者将予以通报批评乃至追究法律责任。</w:t>
      </w:r>
    </w:p>
    <w:p w14:paraId="1B8A0D4B">
      <w:pPr>
        <w:pStyle w:val="35"/>
        <w:numPr>
          <w:ilvl w:val="0"/>
          <w:numId w:val="13"/>
        </w:numPr>
        <w:spacing w:before="156" w:beforeLines="50" w:after="156" w:afterLines="50" w:line="360" w:lineRule="auto"/>
        <w:outlineLvl w:val="2"/>
        <w:rPr>
          <w:rFonts w:hint="eastAsia" w:ascii="宋体"/>
          <w:b/>
          <w:bCs/>
        </w:rPr>
      </w:pPr>
      <w:r>
        <w:rPr>
          <w:rFonts w:hint="eastAsia" w:ascii="宋体"/>
          <w:b/>
          <w:bCs/>
        </w:rPr>
        <w:t>有下列情形之一的，属于恶意串通，对供应商参照政府采购法第七十七条第一款的规定追究法律责任：</w:t>
      </w:r>
    </w:p>
    <w:p w14:paraId="4113F98F">
      <w:pPr>
        <w:pStyle w:val="32"/>
        <w:autoSpaceDE w:val="0"/>
        <w:autoSpaceDN/>
        <w:spacing w:line="360" w:lineRule="auto"/>
        <w:rPr>
          <w:sz w:val="21"/>
          <w:szCs w:val="21"/>
        </w:rPr>
      </w:pPr>
      <w:r>
        <w:rPr>
          <w:rFonts w:hint="eastAsia"/>
          <w:sz w:val="21"/>
          <w:szCs w:val="21"/>
        </w:rPr>
        <w:t>4.1供应商直接或者间接从采购人或者采购代理机构处获得其他供应商的相关情况并修改其响应文件；</w:t>
      </w:r>
    </w:p>
    <w:p w14:paraId="04FD40BE">
      <w:pPr>
        <w:pStyle w:val="32"/>
        <w:autoSpaceDE w:val="0"/>
        <w:autoSpaceDN/>
        <w:spacing w:line="360" w:lineRule="auto"/>
        <w:rPr>
          <w:sz w:val="21"/>
          <w:szCs w:val="21"/>
        </w:rPr>
      </w:pPr>
      <w:r>
        <w:rPr>
          <w:rFonts w:hint="eastAsia"/>
          <w:sz w:val="21"/>
          <w:szCs w:val="21"/>
        </w:rPr>
        <w:t>4.2供应商按照采购人或者采购代理机构的授意撤换、修改响应文件；</w:t>
      </w:r>
    </w:p>
    <w:p w14:paraId="7C117189">
      <w:pPr>
        <w:pStyle w:val="32"/>
        <w:autoSpaceDE w:val="0"/>
        <w:autoSpaceDN/>
        <w:spacing w:line="360" w:lineRule="auto"/>
        <w:rPr>
          <w:sz w:val="21"/>
          <w:szCs w:val="21"/>
        </w:rPr>
      </w:pPr>
      <w:r>
        <w:rPr>
          <w:rFonts w:hint="eastAsia"/>
          <w:sz w:val="21"/>
          <w:szCs w:val="21"/>
        </w:rPr>
        <w:t>4.3供应商之间协商报价、技术方案等响应文件的实质性内容；</w:t>
      </w:r>
    </w:p>
    <w:p w14:paraId="5B565F12">
      <w:pPr>
        <w:pStyle w:val="32"/>
        <w:autoSpaceDE w:val="0"/>
        <w:autoSpaceDN/>
        <w:spacing w:line="360" w:lineRule="auto"/>
        <w:rPr>
          <w:sz w:val="21"/>
          <w:szCs w:val="21"/>
        </w:rPr>
      </w:pPr>
      <w:r>
        <w:rPr>
          <w:rFonts w:hint="eastAsia"/>
          <w:sz w:val="21"/>
          <w:szCs w:val="21"/>
        </w:rPr>
        <w:t>4.4属于同一集团、协会、商会等组织成员的供应商按照该组织要求协同参加采购活动；</w:t>
      </w:r>
    </w:p>
    <w:p w14:paraId="39C09FF8">
      <w:pPr>
        <w:pStyle w:val="32"/>
        <w:autoSpaceDE w:val="0"/>
        <w:autoSpaceDN/>
        <w:spacing w:line="360" w:lineRule="auto"/>
        <w:rPr>
          <w:sz w:val="21"/>
          <w:szCs w:val="21"/>
        </w:rPr>
      </w:pPr>
      <w:r>
        <w:rPr>
          <w:rFonts w:hint="eastAsia"/>
          <w:sz w:val="21"/>
          <w:szCs w:val="21"/>
        </w:rPr>
        <w:t>4.5供应商之间事先约定由某一特定供应商成交；</w:t>
      </w:r>
    </w:p>
    <w:p w14:paraId="5672947B">
      <w:pPr>
        <w:pStyle w:val="32"/>
        <w:autoSpaceDE w:val="0"/>
        <w:autoSpaceDN/>
        <w:spacing w:line="360" w:lineRule="auto"/>
        <w:rPr>
          <w:sz w:val="21"/>
          <w:szCs w:val="21"/>
        </w:rPr>
      </w:pPr>
      <w:r>
        <w:rPr>
          <w:rFonts w:hint="eastAsia"/>
          <w:sz w:val="21"/>
          <w:szCs w:val="21"/>
        </w:rPr>
        <w:t>4.6供应商之间商定部分供应商放弃参加采购活动或者放弃成交；</w:t>
      </w:r>
    </w:p>
    <w:p w14:paraId="2E30D0BE">
      <w:pPr>
        <w:pStyle w:val="32"/>
        <w:autoSpaceDE w:val="0"/>
        <w:autoSpaceDN/>
        <w:spacing w:line="360" w:lineRule="auto"/>
        <w:rPr>
          <w:sz w:val="21"/>
          <w:szCs w:val="21"/>
        </w:rPr>
      </w:pPr>
      <w:r>
        <w:rPr>
          <w:rFonts w:hint="eastAsia"/>
          <w:sz w:val="21"/>
          <w:szCs w:val="21"/>
        </w:rPr>
        <w:t>4.7供应商与采购人或者采购代理机构之间、供应商相互之间，为谋求特定供应商成交或者排斥其他供应商的其他串通行为。</w:t>
      </w:r>
    </w:p>
    <w:p w14:paraId="78919699">
      <w:pPr>
        <w:pStyle w:val="35"/>
        <w:numPr>
          <w:ilvl w:val="0"/>
          <w:numId w:val="13"/>
        </w:numPr>
        <w:spacing w:before="156" w:beforeLines="50" w:after="156" w:afterLines="50" w:line="360" w:lineRule="auto"/>
        <w:outlineLvl w:val="2"/>
        <w:rPr>
          <w:rFonts w:hint="eastAsia" w:ascii="宋体"/>
          <w:b/>
          <w:bCs/>
        </w:rPr>
      </w:pPr>
      <w:r>
        <w:rPr>
          <w:rFonts w:hint="eastAsia" w:ascii="宋体"/>
          <w:b/>
          <w:bCs/>
        </w:rPr>
        <w:t>采购包组有下列情形之一的，视为供应商串通响应，其响应无效</w:t>
      </w:r>
    </w:p>
    <w:p w14:paraId="098CC110">
      <w:pPr>
        <w:pStyle w:val="9"/>
        <w:spacing w:line="360" w:lineRule="auto"/>
        <w:ind w:left="420"/>
      </w:pPr>
      <w:r>
        <w:rPr>
          <w:rFonts w:hint="eastAsia"/>
        </w:rPr>
        <w:t>5.1不同供应商的响应文件由同一单位或者个人编制；</w:t>
      </w:r>
    </w:p>
    <w:p w14:paraId="58104CDF">
      <w:pPr>
        <w:pStyle w:val="9"/>
        <w:spacing w:line="360" w:lineRule="auto"/>
        <w:ind w:left="420"/>
      </w:pPr>
      <w:r>
        <w:rPr>
          <w:rFonts w:hint="eastAsia"/>
        </w:rPr>
        <w:t>5.2不同供应商委托同一单位或者个人办理响应事宜；</w:t>
      </w:r>
    </w:p>
    <w:p w14:paraId="0D1850AE">
      <w:pPr>
        <w:pStyle w:val="9"/>
        <w:spacing w:line="360" w:lineRule="auto"/>
        <w:ind w:left="420"/>
      </w:pPr>
      <w:r>
        <w:rPr>
          <w:rFonts w:hint="eastAsia"/>
        </w:rPr>
        <w:t>5.3不同供应商的响应文件载明的项目管理成员或者联系人员为同一人；</w:t>
      </w:r>
    </w:p>
    <w:p w14:paraId="345F684E">
      <w:pPr>
        <w:pStyle w:val="9"/>
        <w:spacing w:line="360" w:lineRule="auto"/>
        <w:ind w:left="420"/>
      </w:pPr>
      <w:r>
        <w:rPr>
          <w:rFonts w:hint="eastAsia"/>
        </w:rPr>
        <w:t>5.4不同供应商的响应文件异常一致或者响应报价呈规律性差异；</w:t>
      </w:r>
    </w:p>
    <w:p w14:paraId="68AD5C42">
      <w:pPr>
        <w:pStyle w:val="9"/>
        <w:spacing w:line="360" w:lineRule="auto"/>
        <w:ind w:left="420"/>
      </w:pPr>
      <w:r>
        <w:rPr>
          <w:rFonts w:hint="eastAsia"/>
        </w:rPr>
        <w:t>5.5不同供应商的响应文件相互混装；</w:t>
      </w:r>
    </w:p>
    <w:p w14:paraId="1046ADDC">
      <w:pPr>
        <w:pStyle w:val="9"/>
        <w:spacing w:line="360" w:lineRule="auto"/>
        <w:ind w:left="420"/>
      </w:pPr>
      <w:r>
        <w:rPr>
          <w:rFonts w:hint="eastAsia"/>
        </w:rPr>
        <w:t>5.6不同供应商的响应保证金或购买电子保函支付款为从同一单位或个人的账户转出。</w:t>
      </w:r>
    </w:p>
    <w:p w14:paraId="105540A9">
      <w:pPr>
        <w:spacing w:line="360" w:lineRule="auto"/>
        <w:ind w:firstLine="420" w:firstLineChars="200"/>
        <w:jc w:val="left"/>
        <w:rPr>
          <w:bCs/>
        </w:rPr>
      </w:pPr>
      <w:r>
        <w:rPr>
          <w:rFonts w:hint="eastAsia"/>
          <w:bCs/>
        </w:rPr>
        <w:t>说明：在评审过程中发现供应商有上述情形的，磋商小组应当认定其响应无效。同时，项目评审时被认定为串通响应的供应商不得参加该合同项下的采购活动。</w:t>
      </w:r>
    </w:p>
    <w:p w14:paraId="27D77DEF">
      <w:pPr>
        <w:pStyle w:val="35"/>
        <w:numPr>
          <w:ilvl w:val="0"/>
          <w:numId w:val="13"/>
        </w:numPr>
        <w:spacing w:before="156" w:beforeLines="50" w:after="156" w:afterLines="50" w:line="360" w:lineRule="auto"/>
        <w:outlineLvl w:val="2"/>
        <w:rPr>
          <w:rFonts w:hint="eastAsia" w:ascii="宋体"/>
          <w:b/>
          <w:bCs/>
        </w:rPr>
      </w:pPr>
      <w:r>
        <w:rPr>
          <w:rFonts w:hint="eastAsia" w:ascii="宋体"/>
          <w:b/>
          <w:bCs/>
        </w:rPr>
        <w:t>有下列情形之一的，属于恶意串通响应：</w:t>
      </w:r>
    </w:p>
    <w:p w14:paraId="2BD553D4">
      <w:pPr>
        <w:pStyle w:val="9"/>
        <w:spacing w:line="360" w:lineRule="auto"/>
        <w:ind w:firstLine="420" w:firstLineChars="200"/>
      </w:pPr>
      <w:r>
        <w:rPr>
          <w:rFonts w:hint="eastAsia"/>
        </w:rPr>
        <w:t>6.1供应商直接或者间接从采购人或者采购代理机构处获得其他供应商的相关情况并修改其响应文件；</w:t>
      </w:r>
    </w:p>
    <w:p w14:paraId="15922607">
      <w:pPr>
        <w:pStyle w:val="9"/>
        <w:spacing w:line="360" w:lineRule="auto"/>
        <w:ind w:firstLine="420" w:firstLineChars="200"/>
      </w:pPr>
      <w:r>
        <w:rPr>
          <w:rFonts w:hint="eastAsia"/>
        </w:rPr>
        <w:t>6.2供应商按照采购人或者采购代理机构的授意撤换、修改响应文件；</w:t>
      </w:r>
    </w:p>
    <w:p w14:paraId="37582D0B">
      <w:pPr>
        <w:pStyle w:val="9"/>
        <w:spacing w:line="360" w:lineRule="auto"/>
        <w:ind w:firstLine="420" w:firstLineChars="200"/>
      </w:pPr>
      <w:r>
        <w:rPr>
          <w:rFonts w:hint="eastAsia"/>
        </w:rPr>
        <w:t>6.3供应商之间协商报价、技术方案等响应文件的实质性内容；</w:t>
      </w:r>
    </w:p>
    <w:p w14:paraId="6506FAC4">
      <w:pPr>
        <w:pStyle w:val="9"/>
        <w:spacing w:line="360" w:lineRule="auto"/>
        <w:ind w:firstLine="420" w:firstLineChars="200"/>
      </w:pPr>
      <w:r>
        <w:rPr>
          <w:rFonts w:hint="eastAsia"/>
        </w:rPr>
        <w:t>6.4属于同一集团、协会、商会等组织成员的供应商按照该组织要求协同参加采购活动；</w:t>
      </w:r>
    </w:p>
    <w:p w14:paraId="7FAB2DFD">
      <w:pPr>
        <w:pStyle w:val="9"/>
        <w:spacing w:line="360" w:lineRule="auto"/>
        <w:ind w:firstLine="420" w:firstLineChars="200"/>
      </w:pPr>
      <w:r>
        <w:rPr>
          <w:rFonts w:hint="eastAsia"/>
        </w:rPr>
        <w:t>6.5供应商之间事先约定由某一特定供应商成交；</w:t>
      </w:r>
    </w:p>
    <w:p w14:paraId="3932726D">
      <w:pPr>
        <w:pStyle w:val="9"/>
        <w:spacing w:line="360" w:lineRule="auto"/>
        <w:ind w:firstLine="420" w:firstLineChars="200"/>
      </w:pPr>
      <w:r>
        <w:rPr>
          <w:rFonts w:hint="eastAsia"/>
        </w:rPr>
        <w:t>6.6供应商之间商定部分供应商放弃参加采购活动或者放弃成交；</w:t>
      </w:r>
    </w:p>
    <w:p w14:paraId="7A12530A">
      <w:pPr>
        <w:pStyle w:val="9"/>
        <w:spacing w:line="360" w:lineRule="auto"/>
        <w:ind w:firstLine="420" w:firstLineChars="200"/>
      </w:pPr>
      <w:r>
        <w:rPr>
          <w:rFonts w:hint="eastAsia"/>
        </w:rPr>
        <w:t>6.7供应商与采购人或者采购代理机构之间、供应商相互之间，为谋求特定供应商成交或者排斥其他供应商的其他串通行为。</w:t>
      </w:r>
    </w:p>
    <w:p w14:paraId="7DF3D4FD">
      <w:pPr>
        <w:pStyle w:val="35"/>
        <w:numPr>
          <w:ilvl w:val="0"/>
          <w:numId w:val="13"/>
        </w:numPr>
        <w:spacing w:before="156" w:beforeLines="50" w:after="156" w:afterLines="50" w:line="360" w:lineRule="auto"/>
        <w:outlineLvl w:val="2"/>
        <w:rPr>
          <w:rFonts w:hint="eastAsia" w:ascii="宋体"/>
          <w:b/>
          <w:bCs/>
        </w:rPr>
      </w:pPr>
      <w:r>
        <w:rPr>
          <w:rFonts w:hint="eastAsia" w:ascii="宋体"/>
          <w:b/>
          <w:bCs/>
        </w:rPr>
        <w:t>其他响应无效的情形</w:t>
      </w:r>
    </w:p>
    <w:p w14:paraId="09B6670D">
      <w:pPr>
        <w:spacing w:line="360" w:lineRule="auto"/>
        <w:ind w:firstLine="420" w:firstLineChars="200"/>
        <w:jc w:val="left"/>
        <w:rPr>
          <w:bCs/>
        </w:rPr>
      </w:pPr>
      <w:r>
        <w:rPr>
          <w:rFonts w:hint="eastAsia"/>
          <w:bCs/>
        </w:rPr>
        <w:t>详见资格性审查、符合性审查和磋商文件其他响应无效条款。</w:t>
      </w:r>
    </w:p>
    <w:p w14:paraId="0DCBC7CC">
      <w:pPr>
        <w:pStyle w:val="35"/>
        <w:numPr>
          <w:ilvl w:val="0"/>
          <w:numId w:val="13"/>
        </w:numPr>
        <w:spacing w:before="156" w:beforeLines="50" w:after="156" w:afterLines="50" w:line="360" w:lineRule="auto"/>
        <w:outlineLvl w:val="2"/>
        <w:rPr>
          <w:rFonts w:hint="eastAsia" w:ascii="宋体"/>
          <w:b/>
          <w:bCs/>
        </w:rPr>
      </w:pPr>
      <w:r>
        <w:rPr>
          <w:rFonts w:hint="eastAsia" w:ascii="宋体"/>
          <w:b/>
          <w:bCs/>
        </w:rPr>
        <w:t>终止竞争性磋商采购活动的情形</w:t>
      </w:r>
    </w:p>
    <w:p w14:paraId="75555980">
      <w:pPr>
        <w:spacing w:line="360" w:lineRule="auto"/>
        <w:ind w:firstLine="420" w:firstLineChars="200"/>
        <w:jc w:val="left"/>
        <w:rPr>
          <w:bCs/>
        </w:rPr>
      </w:pPr>
      <w:r>
        <w:rPr>
          <w:rFonts w:hint="eastAsia"/>
          <w:bCs/>
        </w:rPr>
        <w:t>出现下列情形之一的，采购人或者采购代理机构应当终止竞争性磋商采购活动，发布项目终止公告并说明原因，重新开展采购活动：</w:t>
      </w:r>
    </w:p>
    <w:p w14:paraId="1024B93F">
      <w:pPr>
        <w:pStyle w:val="35"/>
        <w:spacing w:line="360" w:lineRule="auto"/>
        <w:ind w:firstLine="420" w:firstLineChars="200"/>
        <w:jc w:val="left"/>
        <w:rPr>
          <w:rFonts w:hint="eastAsia" w:ascii="宋体"/>
          <w:bCs/>
        </w:rPr>
      </w:pPr>
      <w:r>
        <w:rPr>
          <w:rFonts w:hint="eastAsia" w:ascii="宋体"/>
          <w:bCs/>
        </w:rPr>
        <w:t>（1）因情况变化，不再符合规定的竞争性磋商采购方式适用情形的；</w:t>
      </w:r>
    </w:p>
    <w:p w14:paraId="0437271D">
      <w:pPr>
        <w:pStyle w:val="35"/>
        <w:spacing w:line="360" w:lineRule="auto"/>
        <w:ind w:firstLine="420" w:firstLineChars="200"/>
        <w:jc w:val="left"/>
        <w:rPr>
          <w:rFonts w:hint="eastAsia" w:ascii="宋体"/>
          <w:bCs/>
        </w:rPr>
      </w:pPr>
      <w:r>
        <w:rPr>
          <w:rFonts w:hint="eastAsia" w:ascii="宋体"/>
          <w:bCs/>
        </w:rPr>
        <w:t>（2）出现影响采购公正的违法、违规行为的；</w:t>
      </w:r>
    </w:p>
    <w:p w14:paraId="2AB7E19A">
      <w:pPr>
        <w:spacing w:line="360" w:lineRule="auto"/>
        <w:ind w:firstLine="420" w:firstLineChars="200"/>
        <w:jc w:val="left"/>
        <w:rPr>
          <w:bCs/>
        </w:rPr>
      </w:pPr>
      <w:r>
        <w:rPr>
          <w:rFonts w:hint="eastAsia"/>
          <w:bCs/>
        </w:rPr>
        <w:t>（3）在采购过程中符合要求的供应商或者报价未超过采购预算的供应商不足3家的；</w:t>
      </w:r>
    </w:p>
    <w:p w14:paraId="0B8DEB59">
      <w:pPr>
        <w:spacing w:line="360" w:lineRule="auto"/>
        <w:ind w:firstLine="420" w:firstLineChars="200"/>
        <w:jc w:val="left"/>
        <w:rPr>
          <w:bCs/>
        </w:rPr>
      </w:pPr>
      <w:r>
        <w:rPr>
          <w:rFonts w:hint="eastAsia"/>
          <w:bCs/>
        </w:rPr>
        <w:t>（4）法律、法规以及磋商文件规定其他情形。</w:t>
      </w:r>
    </w:p>
    <w:p w14:paraId="233063E6">
      <w:pPr>
        <w:pStyle w:val="35"/>
        <w:numPr>
          <w:ilvl w:val="0"/>
          <w:numId w:val="13"/>
        </w:numPr>
        <w:spacing w:before="156" w:beforeLines="50" w:after="156" w:afterLines="50" w:line="360" w:lineRule="auto"/>
        <w:outlineLvl w:val="2"/>
        <w:rPr>
          <w:rFonts w:hint="eastAsia" w:ascii="宋体"/>
          <w:b/>
          <w:bCs/>
        </w:rPr>
      </w:pPr>
      <w:r>
        <w:rPr>
          <w:rFonts w:hint="eastAsia" w:ascii="宋体"/>
          <w:b/>
          <w:bCs/>
        </w:rPr>
        <w:t>确定成交供应商</w:t>
      </w:r>
    </w:p>
    <w:p w14:paraId="465C88C8">
      <w:pPr>
        <w:spacing w:line="360" w:lineRule="auto"/>
        <w:ind w:firstLine="420" w:firstLineChars="200"/>
        <w:jc w:val="left"/>
        <w:rPr>
          <w:bCs/>
          <w:color w:val="000000"/>
        </w:rPr>
      </w:pPr>
      <w:r>
        <w:rPr>
          <w:rFonts w:hint="eastAsia"/>
          <w:bCs/>
        </w:rPr>
        <w:t>磋商小组按照</w:t>
      </w:r>
      <w:r>
        <w:rPr>
          <w:rFonts w:hint="eastAsia"/>
          <w:bCs/>
          <w:color w:val="000000"/>
        </w:rPr>
        <w:t>磋商文件确定的评审方法、步骤、标准，对响应文件进行评审。评审结束后，对供应商的评审名次进行排序，确定成交供应商或者推荐成交候选供应商。</w:t>
      </w:r>
    </w:p>
    <w:p w14:paraId="5F01C52C">
      <w:pPr>
        <w:pStyle w:val="35"/>
        <w:numPr>
          <w:ilvl w:val="0"/>
          <w:numId w:val="13"/>
        </w:numPr>
        <w:spacing w:before="156" w:beforeLines="50" w:after="156" w:afterLines="50" w:line="360" w:lineRule="auto"/>
        <w:outlineLvl w:val="2"/>
        <w:rPr>
          <w:rFonts w:hint="eastAsia" w:ascii="宋体"/>
          <w:b/>
          <w:bCs/>
          <w:color w:val="000000"/>
        </w:rPr>
      </w:pPr>
      <w:r>
        <w:rPr>
          <w:rFonts w:hint="eastAsia" w:ascii="宋体"/>
          <w:b/>
          <w:bCs/>
          <w:color w:val="000000"/>
        </w:rPr>
        <w:t>价格修正</w:t>
      </w:r>
    </w:p>
    <w:p w14:paraId="4E26AE6C">
      <w:pPr>
        <w:spacing w:line="360" w:lineRule="auto"/>
        <w:ind w:firstLine="420" w:firstLineChars="200"/>
        <w:jc w:val="left"/>
        <w:rPr>
          <w:bCs/>
          <w:color w:val="000000"/>
        </w:rPr>
      </w:pPr>
      <w:r>
        <w:rPr>
          <w:rFonts w:hint="eastAsia"/>
          <w:bCs/>
          <w:color w:val="000000"/>
        </w:rPr>
        <w:t>对报价的计算错误按以下原则修正：</w:t>
      </w:r>
    </w:p>
    <w:p w14:paraId="750E85BE">
      <w:pPr>
        <w:pStyle w:val="35"/>
        <w:spacing w:line="360" w:lineRule="auto"/>
        <w:ind w:firstLine="420" w:firstLineChars="200"/>
        <w:jc w:val="left"/>
        <w:rPr>
          <w:rFonts w:hint="eastAsia" w:ascii="宋体"/>
          <w:bCs/>
          <w:color w:val="000000"/>
        </w:rPr>
      </w:pPr>
      <w:r>
        <w:rPr>
          <w:rFonts w:hint="eastAsia" w:ascii="宋体"/>
          <w:bCs/>
          <w:color w:val="000000"/>
        </w:rPr>
        <w:t>（1）响应文件中首轮报价表（报价表）内容与响应文件中相应内容不一致的，以首轮报价表（报价表）为准；</w:t>
      </w:r>
    </w:p>
    <w:p w14:paraId="68A7469C">
      <w:pPr>
        <w:pStyle w:val="35"/>
        <w:spacing w:line="360" w:lineRule="auto"/>
        <w:ind w:firstLine="420" w:firstLineChars="200"/>
        <w:jc w:val="left"/>
        <w:rPr>
          <w:rFonts w:hint="eastAsia" w:ascii="宋体"/>
          <w:bCs/>
          <w:color w:val="000000"/>
        </w:rPr>
      </w:pPr>
      <w:r>
        <w:rPr>
          <w:rFonts w:hint="eastAsia" w:ascii="宋体"/>
          <w:bCs/>
          <w:color w:val="000000"/>
        </w:rPr>
        <w:t>（2）大写金额和小写金额不一致的，以大写金额为准；</w:t>
      </w:r>
    </w:p>
    <w:p w14:paraId="56C6610B">
      <w:pPr>
        <w:pStyle w:val="35"/>
        <w:spacing w:line="360" w:lineRule="auto"/>
        <w:ind w:firstLine="420" w:firstLineChars="200"/>
        <w:jc w:val="left"/>
        <w:rPr>
          <w:rFonts w:hint="eastAsia" w:ascii="宋体"/>
          <w:bCs/>
          <w:color w:val="000000"/>
        </w:rPr>
      </w:pPr>
      <w:r>
        <w:rPr>
          <w:rFonts w:hint="eastAsia" w:ascii="宋体"/>
          <w:bCs/>
          <w:color w:val="000000"/>
        </w:rPr>
        <w:t>（3）单价金额小数点或者百分比有明显错位的，以首轮报价表的总价为准，并修改单价；</w:t>
      </w:r>
    </w:p>
    <w:p w14:paraId="0F1B16A7">
      <w:pPr>
        <w:pStyle w:val="35"/>
        <w:spacing w:line="360" w:lineRule="auto"/>
        <w:ind w:firstLine="420" w:firstLineChars="200"/>
        <w:jc w:val="left"/>
        <w:rPr>
          <w:rFonts w:hint="eastAsia" w:ascii="宋体"/>
          <w:bCs/>
          <w:color w:val="000000"/>
        </w:rPr>
      </w:pPr>
      <w:r>
        <w:rPr>
          <w:rFonts w:hint="eastAsia" w:ascii="宋体"/>
          <w:bCs/>
          <w:color w:val="000000"/>
        </w:rPr>
        <w:t>（4）总价金额与按单价汇总金额不一致的，以单价金额计算结果为准。但是单价金额计算结果超过预算价的，对其按无效响应处理。</w:t>
      </w:r>
    </w:p>
    <w:p w14:paraId="057446D4">
      <w:pPr>
        <w:spacing w:line="360" w:lineRule="auto"/>
        <w:ind w:firstLine="420" w:firstLineChars="200"/>
        <w:jc w:val="left"/>
        <w:rPr>
          <w:bCs/>
          <w:color w:val="000000"/>
        </w:rPr>
      </w:pPr>
      <w:r>
        <w:rPr>
          <w:rFonts w:hint="eastAsia"/>
          <w:bCs/>
          <w:color w:val="000000"/>
        </w:rPr>
        <w:t>注：</w:t>
      </w:r>
      <w:bookmarkStart w:id="93" w:name="_Hlk112011461"/>
      <w:r>
        <w:rPr>
          <w:rFonts w:hint="eastAsia"/>
          <w:bCs/>
          <w:color w:val="000000"/>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93"/>
      <w:r>
        <w:rPr>
          <w:rFonts w:hint="eastAsia"/>
          <w:bCs/>
          <w:color w:val="000000"/>
        </w:rPr>
        <w:t>。</w:t>
      </w:r>
    </w:p>
    <w:p w14:paraId="47ECC33D">
      <w:pPr>
        <w:pStyle w:val="3"/>
        <w:keepNext/>
        <w:keepLines w:val="0"/>
        <w:widowControl w:val="0"/>
        <w:numPr>
          <w:ilvl w:val="0"/>
          <w:numId w:val="12"/>
        </w:numPr>
        <w:spacing w:before="120" w:after="120" w:line="360" w:lineRule="auto"/>
        <w:jc w:val="left"/>
        <w:rPr>
          <w:rFonts w:hint="eastAsia" w:ascii="宋体" w:eastAsia="宋体"/>
          <w:color w:val="000000"/>
          <w:sz w:val="21"/>
          <w:szCs w:val="21"/>
        </w:rPr>
      </w:pPr>
      <w:bookmarkStart w:id="94" w:name="_Toc25628"/>
      <w:bookmarkEnd w:id="94"/>
      <w:bookmarkStart w:id="95" w:name="_Toc207120524"/>
      <w:bookmarkStart w:id="96" w:name="_Toc104040698"/>
      <w:r>
        <w:rPr>
          <w:rFonts w:hint="eastAsia" w:ascii="宋体" w:eastAsia="宋体"/>
          <w:color w:val="000000"/>
          <w:sz w:val="21"/>
          <w:szCs w:val="21"/>
        </w:rPr>
        <w:t>政府采购政策落实</w:t>
      </w:r>
      <w:bookmarkEnd w:id="95"/>
      <w:bookmarkEnd w:id="96"/>
    </w:p>
    <w:p w14:paraId="7EFB96C8">
      <w:pPr>
        <w:pStyle w:val="35"/>
        <w:numPr>
          <w:ilvl w:val="1"/>
          <w:numId w:val="14"/>
        </w:numPr>
        <w:spacing w:line="360" w:lineRule="auto"/>
        <w:ind w:left="0" w:firstLine="0"/>
        <w:jc w:val="left"/>
        <w:outlineLvl w:val="2"/>
        <w:rPr>
          <w:rFonts w:hint="eastAsia" w:ascii="宋体"/>
          <w:b/>
          <w:color w:val="000000"/>
        </w:rPr>
      </w:pPr>
      <w:r>
        <w:rPr>
          <w:rFonts w:hint="eastAsia" w:ascii="宋体"/>
          <w:b/>
          <w:color w:val="000000"/>
        </w:rPr>
        <w:t>节能、环保要求</w:t>
      </w:r>
    </w:p>
    <w:p w14:paraId="25AAB40D">
      <w:pPr>
        <w:spacing w:line="360" w:lineRule="auto"/>
        <w:ind w:firstLine="420" w:firstLineChars="200"/>
        <w:jc w:val="left"/>
        <w:rPr>
          <w:bCs/>
          <w:color w:val="000000"/>
        </w:rPr>
      </w:pPr>
      <w:r>
        <w:rPr>
          <w:rFonts w:hint="eastAsia"/>
          <w:bCs/>
          <w:color w:val="000000"/>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076DB8A3">
      <w:pPr>
        <w:spacing w:line="360" w:lineRule="auto"/>
        <w:ind w:firstLine="420" w:firstLineChars="200"/>
        <w:jc w:val="left"/>
        <w:rPr>
          <w:bCs/>
          <w:color w:val="000000"/>
        </w:rPr>
      </w:pPr>
      <w:r>
        <w:rPr>
          <w:rFonts w:hint="eastAsia"/>
          <w:bCs/>
          <w:color w:val="000000"/>
        </w:rPr>
        <w:t>相关认证机构和获证产品信息以市场监管总局组织建立的节能产品、环境标志产品认证结果信息发布平台公布为准。</w:t>
      </w:r>
    </w:p>
    <w:p w14:paraId="56DE01B3">
      <w:pPr>
        <w:pStyle w:val="35"/>
        <w:numPr>
          <w:ilvl w:val="1"/>
          <w:numId w:val="14"/>
        </w:numPr>
        <w:spacing w:line="360" w:lineRule="auto"/>
        <w:ind w:left="0" w:firstLine="0"/>
        <w:jc w:val="left"/>
        <w:outlineLvl w:val="2"/>
        <w:rPr>
          <w:rFonts w:hint="eastAsia" w:ascii="宋体"/>
          <w:b/>
          <w:color w:val="000000"/>
        </w:rPr>
      </w:pPr>
      <w:r>
        <w:rPr>
          <w:rFonts w:hint="eastAsia" w:ascii="宋体"/>
          <w:b/>
          <w:color w:val="000000"/>
        </w:rPr>
        <w:t>对小型、微型企业、监狱企业或残疾人福利性单位给予价格扣除</w:t>
      </w:r>
    </w:p>
    <w:p w14:paraId="6D6358D5">
      <w:pPr>
        <w:spacing w:line="360" w:lineRule="auto"/>
        <w:ind w:firstLine="420" w:firstLineChars="200"/>
        <w:jc w:val="left"/>
        <w:rPr>
          <w:bCs/>
          <w:color w:val="000000"/>
        </w:rPr>
      </w:pPr>
      <w:r>
        <w:rPr>
          <w:rFonts w:hint="eastAsia"/>
          <w:bCs/>
          <w:color w:val="000000"/>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Style w:val="24"/>
        <w:tblW w:w="982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4"/>
        <w:gridCol w:w="1419"/>
        <w:gridCol w:w="1769"/>
        <w:gridCol w:w="1068"/>
        <w:gridCol w:w="4958"/>
      </w:tblGrid>
      <w:tr w14:paraId="577285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14" w:type="dxa"/>
            <w:tcBorders>
              <w:top w:val="single" w:color="auto" w:sz="4" w:space="0"/>
              <w:left w:val="single" w:color="auto" w:sz="4" w:space="0"/>
              <w:bottom w:val="single" w:color="auto" w:sz="4" w:space="0"/>
              <w:right w:val="single" w:color="auto" w:sz="4" w:space="0"/>
              <w:tl2br w:val="nil"/>
              <w:tr2bl w:val="nil"/>
            </w:tcBorders>
            <w:vAlign w:val="center"/>
          </w:tcPr>
          <w:p w14:paraId="04753AAF">
            <w:pPr>
              <w:spacing w:line="360" w:lineRule="auto"/>
              <w:jc w:val="center"/>
              <w:rPr>
                <w:color w:val="000000"/>
              </w:rPr>
            </w:pPr>
            <w:r>
              <w:rPr>
                <w:rFonts w:hint="eastAsia"/>
                <w:color w:val="000000"/>
              </w:rPr>
              <w:t>序号</w:t>
            </w:r>
          </w:p>
        </w:tc>
        <w:tc>
          <w:tcPr>
            <w:tcW w:w="1419" w:type="dxa"/>
            <w:tcBorders>
              <w:top w:val="single" w:color="auto" w:sz="4" w:space="0"/>
              <w:left w:val="single" w:color="auto" w:sz="4" w:space="0"/>
              <w:bottom w:val="single" w:color="auto" w:sz="4" w:space="0"/>
              <w:right w:val="single" w:color="auto" w:sz="4" w:space="0"/>
              <w:tl2br w:val="nil"/>
              <w:tr2bl w:val="nil"/>
            </w:tcBorders>
            <w:vAlign w:val="center"/>
          </w:tcPr>
          <w:p w14:paraId="545EAE8B">
            <w:pPr>
              <w:spacing w:line="360" w:lineRule="auto"/>
              <w:jc w:val="center"/>
              <w:rPr>
                <w:color w:val="000000"/>
              </w:rPr>
            </w:pPr>
            <w:r>
              <w:rPr>
                <w:rFonts w:hint="eastAsia"/>
                <w:color w:val="000000"/>
              </w:rPr>
              <w:t>情形</w:t>
            </w:r>
          </w:p>
        </w:tc>
        <w:tc>
          <w:tcPr>
            <w:tcW w:w="1769" w:type="dxa"/>
            <w:tcBorders>
              <w:top w:val="single" w:color="auto" w:sz="4" w:space="0"/>
              <w:left w:val="single" w:color="auto" w:sz="4" w:space="0"/>
              <w:bottom w:val="single" w:color="auto" w:sz="4" w:space="0"/>
              <w:right w:val="single" w:color="auto" w:sz="4" w:space="0"/>
              <w:tl2br w:val="nil"/>
              <w:tr2bl w:val="nil"/>
            </w:tcBorders>
            <w:vAlign w:val="center"/>
          </w:tcPr>
          <w:p w14:paraId="5EF2D3FC">
            <w:pPr>
              <w:spacing w:line="360" w:lineRule="auto"/>
              <w:jc w:val="center"/>
              <w:rPr>
                <w:color w:val="000000"/>
              </w:rPr>
            </w:pPr>
            <w:r>
              <w:rPr>
                <w:rFonts w:hint="eastAsia"/>
                <w:color w:val="000000"/>
              </w:rPr>
              <w:t>适用对象</w:t>
            </w:r>
          </w:p>
        </w:tc>
        <w:tc>
          <w:tcPr>
            <w:tcW w:w="1068" w:type="dxa"/>
            <w:tcBorders>
              <w:top w:val="single" w:color="auto" w:sz="4" w:space="0"/>
              <w:left w:val="single" w:color="auto" w:sz="4" w:space="0"/>
              <w:bottom w:val="single" w:color="auto" w:sz="4" w:space="0"/>
              <w:right w:val="single" w:color="auto" w:sz="4" w:space="0"/>
              <w:tl2br w:val="nil"/>
              <w:tr2bl w:val="nil"/>
            </w:tcBorders>
            <w:vAlign w:val="center"/>
          </w:tcPr>
          <w:p w14:paraId="09223B5B">
            <w:pPr>
              <w:spacing w:line="360" w:lineRule="auto"/>
              <w:jc w:val="center"/>
              <w:rPr>
                <w:color w:val="000000"/>
              </w:rPr>
            </w:pPr>
            <w:r>
              <w:rPr>
                <w:rFonts w:hint="eastAsia"/>
                <w:color w:val="000000"/>
              </w:rPr>
              <w:t>价格扣除比例</w:t>
            </w:r>
          </w:p>
        </w:tc>
        <w:tc>
          <w:tcPr>
            <w:tcW w:w="4958" w:type="dxa"/>
            <w:tcBorders>
              <w:top w:val="single" w:color="auto" w:sz="4" w:space="0"/>
              <w:left w:val="single" w:color="auto" w:sz="4" w:space="0"/>
              <w:bottom w:val="single" w:color="auto" w:sz="4" w:space="0"/>
              <w:right w:val="single" w:color="auto" w:sz="4" w:space="0"/>
              <w:tl2br w:val="nil"/>
              <w:tr2bl w:val="nil"/>
            </w:tcBorders>
            <w:vAlign w:val="center"/>
          </w:tcPr>
          <w:p w14:paraId="61125DC5">
            <w:pPr>
              <w:spacing w:line="360" w:lineRule="auto"/>
              <w:jc w:val="center"/>
              <w:rPr>
                <w:color w:val="000000"/>
              </w:rPr>
            </w:pPr>
            <w:r>
              <w:rPr>
                <w:rFonts w:hint="eastAsia"/>
                <w:color w:val="000000"/>
              </w:rPr>
              <w:t>计算公式</w:t>
            </w:r>
          </w:p>
        </w:tc>
      </w:tr>
      <w:tr w14:paraId="4DB153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14" w:type="dxa"/>
            <w:tcBorders>
              <w:top w:val="single" w:color="auto" w:sz="4" w:space="0"/>
              <w:left w:val="single" w:color="auto" w:sz="4" w:space="0"/>
              <w:bottom w:val="single" w:color="auto" w:sz="4" w:space="0"/>
              <w:right w:val="single" w:color="auto" w:sz="4" w:space="0"/>
              <w:tl2br w:val="nil"/>
              <w:tr2bl w:val="nil"/>
            </w:tcBorders>
          </w:tcPr>
          <w:p w14:paraId="6156845D">
            <w:pPr>
              <w:spacing w:line="360" w:lineRule="auto"/>
              <w:rPr>
                <w:color w:val="000000"/>
              </w:rPr>
            </w:pPr>
            <w:r>
              <w:rPr>
                <w:rFonts w:hint="eastAsia"/>
                <w:color w:val="000000"/>
              </w:rPr>
              <w:t>1</w:t>
            </w:r>
          </w:p>
        </w:tc>
        <w:tc>
          <w:tcPr>
            <w:tcW w:w="1419" w:type="dxa"/>
            <w:tcBorders>
              <w:top w:val="single" w:color="auto" w:sz="4" w:space="0"/>
              <w:left w:val="single" w:color="auto" w:sz="4" w:space="0"/>
              <w:bottom w:val="single" w:color="auto" w:sz="4" w:space="0"/>
              <w:right w:val="single" w:color="auto" w:sz="4" w:space="0"/>
              <w:tl2br w:val="nil"/>
              <w:tr2bl w:val="nil"/>
            </w:tcBorders>
          </w:tcPr>
          <w:p w14:paraId="7CBC1ED3">
            <w:pPr>
              <w:spacing w:line="360" w:lineRule="auto"/>
              <w:jc w:val="left"/>
              <w:rPr>
                <w:color w:val="000000"/>
                <w:kern w:val="0"/>
              </w:rPr>
            </w:pPr>
            <w:r>
              <w:rPr>
                <w:rFonts w:hint="eastAsia"/>
                <w:color w:val="000000"/>
                <w:kern w:val="0"/>
              </w:rPr>
              <w:t>小型、微型企业，监狱企业，残疾人福利性单位</w:t>
            </w:r>
          </w:p>
        </w:tc>
        <w:tc>
          <w:tcPr>
            <w:tcW w:w="1769" w:type="dxa"/>
            <w:tcBorders>
              <w:top w:val="single" w:color="auto" w:sz="4" w:space="0"/>
              <w:left w:val="single" w:color="auto" w:sz="4" w:space="0"/>
              <w:bottom w:val="single" w:color="auto" w:sz="4" w:space="0"/>
              <w:right w:val="single" w:color="auto" w:sz="4" w:space="0"/>
              <w:tl2br w:val="nil"/>
              <w:tr2bl w:val="nil"/>
            </w:tcBorders>
          </w:tcPr>
          <w:p w14:paraId="7422B12D">
            <w:pPr>
              <w:spacing w:line="360" w:lineRule="auto"/>
              <w:jc w:val="left"/>
              <w:rPr>
                <w:color w:val="000000"/>
                <w:kern w:val="0"/>
              </w:rPr>
            </w:pPr>
            <w:r>
              <w:rPr>
                <w:rFonts w:hint="eastAsia"/>
                <w:color w:val="000000"/>
                <w:kern w:val="0"/>
              </w:rPr>
              <w:t>服务由小微企业承接</w:t>
            </w:r>
          </w:p>
        </w:tc>
        <w:tc>
          <w:tcPr>
            <w:tcW w:w="1068" w:type="dxa"/>
            <w:tcBorders>
              <w:top w:val="single" w:color="auto" w:sz="4" w:space="0"/>
              <w:left w:val="single" w:color="auto" w:sz="4" w:space="0"/>
              <w:bottom w:val="single" w:color="auto" w:sz="4" w:space="0"/>
              <w:right w:val="single" w:color="auto" w:sz="4" w:space="0"/>
              <w:tl2br w:val="nil"/>
              <w:tr2bl w:val="nil"/>
            </w:tcBorders>
          </w:tcPr>
          <w:p w14:paraId="6EAFFA86">
            <w:pPr>
              <w:spacing w:line="360" w:lineRule="auto"/>
              <w:jc w:val="left"/>
              <w:rPr>
                <w:color w:val="000000"/>
                <w:kern w:val="0"/>
              </w:rPr>
            </w:pPr>
            <w:r>
              <w:rPr>
                <w:color w:val="000000"/>
                <w:kern w:val="0"/>
              </w:rPr>
              <w:t>10%</w:t>
            </w:r>
          </w:p>
        </w:tc>
        <w:tc>
          <w:tcPr>
            <w:tcW w:w="4958" w:type="dxa"/>
            <w:tcBorders>
              <w:top w:val="single" w:color="auto" w:sz="4" w:space="0"/>
              <w:left w:val="single" w:color="auto" w:sz="4" w:space="0"/>
              <w:bottom w:val="single" w:color="auto" w:sz="4" w:space="0"/>
              <w:right w:val="single" w:color="auto" w:sz="4" w:space="0"/>
              <w:tl2br w:val="nil"/>
              <w:tr2bl w:val="nil"/>
            </w:tcBorders>
          </w:tcPr>
          <w:p w14:paraId="19D4C51A">
            <w:pPr>
              <w:spacing w:line="360" w:lineRule="auto"/>
              <w:jc w:val="left"/>
              <w:rPr>
                <w:color w:val="000000"/>
                <w:kern w:val="0"/>
              </w:rPr>
            </w:pPr>
            <w:r>
              <w:rPr>
                <w:rFonts w:hint="eastAsia"/>
                <w:color w:val="000000"/>
                <w:kern w:val="0"/>
              </w:rPr>
              <w:t>服务由小微企业承接,即提供服务的人员为小微企业依照《中华人民共和国劳动合同法》订立劳动合同的从业人员时，给予价格扣除C1，即:评审价=最终响应报价x(1-C1);监狱企业与残疾人福利性单位视同小型、微型企业，享受同等价格扣除，当企业属性重复时，不重复价格扣除。根据供应商提供的《中小企业声明函》（格式详见第六章），如版本提供错误则不予扣除。</w:t>
            </w:r>
          </w:p>
        </w:tc>
      </w:tr>
      <w:tr w14:paraId="7D93A2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828" w:type="dxa"/>
            <w:gridSpan w:val="5"/>
            <w:tcBorders>
              <w:top w:val="single" w:color="auto" w:sz="4" w:space="0"/>
              <w:left w:val="single" w:color="auto" w:sz="4" w:space="0"/>
              <w:bottom w:val="single" w:color="auto" w:sz="4" w:space="0"/>
              <w:right w:val="single" w:color="auto" w:sz="4" w:space="0"/>
              <w:tl2br w:val="nil"/>
              <w:tr2bl w:val="nil"/>
            </w:tcBorders>
            <w:vAlign w:val="center"/>
          </w:tcPr>
          <w:p w14:paraId="2A250572">
            <w:pPr>
              <w:spacing w:line="360" w:lineRule="auto"/>
              <w:jc w:val="left"/>
              <w:rPr>
                <w:color w:val="000000"/>
              </w:rPr>
            </w:pPr>
            <w:r>
              <w:rPr>
                <w:rFonts w:hint="eastAsia"/>
                <w:color w:val="000000"/>
              </w:rPr>
              <w:t>注：上述评审价仅用于计算价格评分，成交金额以实际响应价为准。</w:t>
            </w:r>
          </w:p>
        </w:tc>
      </w:tr>
    </w:tbl>
    <w:p w14:paraId="18D843D8">
      <w:pPr>
        <w:pStyle w:val="9"/>
        <w:spacing w:line="360" w:lineRule="auto"/>
      </w:pPr>
    </w:p>
    <w:p w14:paraId="6528ABE9">
      <w:pPr>
        <w:pStyle w:val="35"/>
        <w:numPr>
          <w:ilvl w:val="1"/>
          <w:numId w:val="14"/>
        </w:numPr>
        <w:spacing w:line="360" w:lineRule="auto"/>
        <w:ind w:left="0" w:firstLine="0"/>
        <w:jc w:val="left"/>
        <w:outlineLvl w:val="2"/>
        <w:rPr>
          <w:rFonts w:hint="eastAsia" w:ascii="宋体"/>
          <w:b/>
        </w:rPr>
      </w:pPr>
      <w:r>
        <w:rPr>
          <w:rFonts w:hint="eastAsia" w:ascii="宋体"/>
          <w:b/>
        </w:rPr>
        <w:t>价格扣除相关要求</w:t>
      </w:r>
    </w:p>
    <w:p w14:paraId="08881F62">
      <w:pPr>
        <w:pStyle w:val="9"/>
        <w:spacing w:line="360" w:lineRule="auto"/>
        <w:ind w:firstLine="420" w:firstLineChars="200"/>
      </w:pPr>
      <w:r>
        <w:rPr>
          <w:rFonts w:hint="eastAsia"/>
        </w:rPr>
        <w:t>（1）所称小型和微型企业应当符合以下条件：</w:t>
      </w:r>
    </w:p>
    <w:p w14:paraId="57C9B987">
      <w:pPr>
        <w:pStyle w:val="9"/>
        <w:spacing w:line="360" w:lineRule="auto"/>
        <w:ind w:firstLine="420" w:firstLineChars="200"/>
      </w:pPr>
      <w:r>
        <w:rPr>
          <w:rFonts w:hint="eastAsia"/>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7E5B1F03">
      <w:pPr>
        <w:pStyle w:val="9"/>
        <w:spacing w:line="360" w:lineRule="auto"/>
        <w:ind w:firstLine="420" w:firstLineChars="200"/>
      </w:pPr>
      <w:r>
        <w:rPr>
          <w:rFonts w:hint="eastAsia"/>
        </w:rPr>
        <w:t>符合中小企业划分标准的个体工商户，在采购活动中视同中小企业。</w:t>
      </w:r>
    </w:p>
    <w:p w14:paraId="667F8ADC">
      <w:pPr>
        <w:pStyle w:val="9"/>
        <w:spacing w:line="360" w:lineRule="auto"/>
        <w:ind w:firstLine="420" w:firstLineChars="200"/>
      </w:pPr>
      <w:r>
        <w:rPr>
          <w:rFonts w:hint="eastAsia"/>
        </w:rPr>
        <w:t>提供本企业（属于小微企业）制造的货物或者提供其他小型或微型企业制造的货物/提供本企业（属于小微企业）承接的服务。</w:t>
      </w:r>
    </w:p>
    <w:p w14:paraId="02022CCF">
      <w:pPr>
        <w:pStyle w:val="9"/>
        <w:spacing w:line="360" w:lineRule="auto"/>
        <w:ind w:firstLine="420" w:firstLineChars="200"/>
      </w:pPr>
      <w:r>
        <w:rPr>
          <w:rFonts w:hint="eastAsia"/>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14:paraId="02C78051">
      <w:pPr>
        <w:pStyle w:val="9"/>
        <w:spacing w:line="360" w:lineRule="auto"/>
        <w:ind w:firstLine="420" w:firstLineChars="200"/>
      </w:pPr>
      <w:r>
        <w:rPr>
          <w:rFonts w:hint="eastAsia"/>
        </w:rPr>
        <w:t>说明：供应商应当对其出具的《中小企业声明函》真实性负责，供应商出具的《中小企业声明函》内容不实的，属于提供虚假材料谋取成交。</w:t>
      </w:r>
    </w:p>
    <w:p w14:paraId="5C5DFEF1">
      <w:pPr>
        <w:pStyle w:val="9"/>
        <w:spacing w:line="360" w:lineRule="auto"/>
        <w:ind w:firstLine="420" w:firstLineChars="200"/>
      </w:pPr>
      <w:r>
        <w:rPr>
          <w:rFonts w:hint="eastAsia"/>
        </w:rPr>
        <w:t>（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14:paraId="235DB006">
      <w:pPr>
        <w:pStyle w:val="3"/>
        <w:keepNext/>
        <w:keepLines w:val="0"/>
        <w:widowControl w:val="0"/>
        <w:numPr>
          <w:ilvl w:val="0"/>
          <w:numId w:val="12"/>
        </w:numPr>
        <w:spacing w:before="120" w:after="120" w:line="360" w:lineRule="auto"/>
        <w:jc w:val="left"/>
        <w:rPr>
          <w:rFonts w:hint="eastAsia" w:ascii="宋体" w:eastAsia="宋体"/>
          <w:sz w:val="21"/>
          <w:szCs w:val="21"/>
        </w:rPr>
      </w:pPr>
      <w:bookmarkStart w:id="97" w:name="_Toc104040699"/>
      <w:bookmarkEnd w:id="97"/>
      <w:bookmarkStart w:id="98" w:name="_Toc207120525"/>
      <w:bookmarkStart w:id="99" w:name="_Toc29979"/>
      <w:r>
        <w:rPr>
          <w:rFonts w:hint="eastAsia" w:ascii="宋体" w:eastAsia="宋体"/>
          <w:sz w:val="21"/>
          <w:szCs w:val="21"/>
        </w:rPr>
        <w:t>评审程序</w:t>
      </w:r>
      <w:bookmarkEnd w:id="98"/>
      <w:bookmarkEnd w:id="99"/>
    </w:p>
    <w:p w14:paraId="75B937A4">
      <w:pPr>
        <w:pStyle w:val="35"/>
        <w:numPr>
          <w:ilvl w:val="0"/>
          <w:numId w:val="15"/>
        </w:numPr>
        <w:spacing w:line="360" w:lineRule="auto"/>
        <w:jc w:val="left"/>
        <w:outlineLvl w:val="2"/>
        <w:rPr>
          <w:rFonts w:hint="eastAsia" w:ascii="宋体"/>
          <w:b/>
        </w:rPr>
      </w:pPr>
      <w:r>
        <w:rPr>
          <w:rFonts w:hint="eastAsia" w:ascii="宋体"/>
          <w:b/>
        </w:rPr>
        <w:t>由磋商小组按顺序进行评审。</w:t>
      </w:r>
    </w:p>
    <w:p w14:paraId="5D620D03">
      <w:pPr>
        <w:pStyle w:val="35"/>
        <w:numPr>
          <w:ilvl w:val="0"/>
          <w:numId w:val="15"/>
        </w:numPr>
        <w:spacing w:line="360" w:lineRule="auto"/>
        <w:jc w:val="left"/>
        <w:outlineLvl w:val="2"/>
        <w:rPr>
          <w:rFonts w:hint="eastAsia" w:ascii="宋体"/>
          <w:b/>
        </w:rPr>
      </w:pPr>
      <w:r>
        <w:rPr>
          <w:rFonts w:hint="eastAsia" w:ascii="宋体"/>
          <w:b/>
        </w:rPr>
        <w:t>资格性审查和符合性审查</w:t>
      </w:r>
    </w:p>
    <w:p w14:paraId="308FA1EF">
      <w:pPr>
        <w:pStyle w:val="9"/>
        <w:spacing w:line="360" w:lineRule="auto"/>
        <w:ind w:firstLine="420" w:firstLineChars="200"/>
      </w:pPr>
      <w:r>
        <w:rPr>
          <w:rFonts w:hint="eastAsia"/>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4591E01F">
      <w:pPr>
        <w:pStyle w:val="9"/>
        <w:spacing w:line="360" w:lineRule="auto"/>
        <w:ind w:firstLine="420" w:firstLineChars="200"/>
      </w:pPr>
      <w:r>
        <w:rPr>
          <w:rFonts w:hint="eastAsia"/>
        </w:rPr>
        <w:t>磋商小组对各磋商供应商进行资格性和符合性审查过程中，对初步被认定为初审不合格或无效响应者应实行及时告知，由磋商小组组长或采购人代表将集体意见及时告知报价当事人。</w:t>
      </w:r>
    </w:p>
    <w:p w14:paraId="7648BB72">
      <w:pPr>
        <w:spacing w:line="360" w:lineRule="auto"/>
        <w:ind w:firstLine="422" w:firstLineChars="200"/>
        <w:jc w:val="left"/>
        <w:outlineLvl w:val="3"/>
        <w:rPr>
          <w:rFonts w:cs="Futura-Heavy"/>
          <w:b/>
          <w:bCs/>
          <w:kern w:val="0"/>
        </w:rPr>
      </w:pPr>
      <w:r>
        <w:rPr>
          <w:rFonts w:hint="eastAsia" w:cs="Futura-Heavy"/>
          <w:b/>
          <w:bCs/>
          <w:kern w:val="0"/>
        </w:rPr>
        <w:t>表一：资格性审查表</w:t>
      </w:r>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15"/>
        <w:gridCol w:w="2467"/>
        <w:gridCol w:w="6780"/>
      </w:tblGrid>
      <w:tr w14:paraId="727702FD">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3BAE5932">
            <w:pPr>
              <w:snapToGrid w:val="0"/>
              <w:spacing w:before="156" w:beforeLines="50" w:after="156" w:afterLines="50" w:line="360" w:lineRule="auto"/>
              <w:jc w:val="center"/>
              <w:rPr>
                <w:b/>
              </w:rPr>
            </w:pPr>
            <w:r>
              <w:rPr>
                <w:rFonts w:hint="eastAsia"/>
                <w:b/>
              </w:rPr>
              <w:t>序号</w:t>
            </w:r>
          </w:p>
        </w:tc>
        <w:tc>
          <w:tcPr>
            <w:tcW w:w="4640"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52450952">
            <w:pPr>
              <w:snapToGrid w:val="0"/>
              <w:spacing w:before="156" w:beforeLines="50" w:after="156" w:afterLines="50" w:line="360" w:lineRule="auto"/>
              <w:jc w:val="center"/>
              <w:rPr>
                <w:b/>
              </w:rPr>
            </w:pPr>
            <w:r>
              <w:rPr>
                <w:rFonts w:hint="eastAsia"/>
                <w:b/>
              </w:rPr>
              <w:t>资格审查内容</w:t>
            </w:r>
          </w:p>
        </w:tc>
      </w:tr>
      <w:tr w14:paraId="67F6AAF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7918F01E">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6CD540C">
            <w:pPr>
              <w:snapToGrid w:val="0"/>
              <w:spacing w:line="360" w:lineRule="auto"/>
              <w:jc w:val="center"/>
              <w:rPr>
                <w:bCs/>
              </w:rPr>
            </w:pPr>
            <w:r>
              <w:rPr>
                <w:rFonts w:hint="eastAsia"/>
              </w:rPr>
              <w:t>具有独立承担民事责任的能力</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233C9806">
            <w:pPr>
              <w:snapToGrid w:val="0"/>
              <w:spacing w:line="360" w:lineRule="auto"/>
              <w:rPr>
                <w:bCs/>
              </w:rPr>
            </w:pPr>
            <w:r>
              <w:rPr>
                <w:rFonts w:hint="eastAsia"/>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14:paraId="375B78F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07B33DF4">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1CE4C3B">
            <w:pPr>
              <w:snapToGrid w:val="0"/>
              <w:spacing w:line="360" w:lineRule="auto"/>
              <w:jc w:val="center"/>
            </w:pPr>
            <w:r>
              <w:rPr>
                <w:rFonts w:hint="eastAsia"/>
              </w:rPr>
              <w:t>有依法缴纳税收和社会保障资金的良好记录</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1F850F26">
            <w:pPr>
              <w:pStyle w:val="66"/>
              <w:snapToGrid w:val="0"/>
              <w:spacing w:line="360" w:lineRule="auto"/>
              <w:ind w:firstLine="0" w:firstLineChars="0"/>
              <w:rPr>
                <w:bCs/>
              </w:rPr>
            </w:pPr>
            <w:r>
              <w:rPr>
                <w:rFonts w:hint="eastAsia" w:cs="等线"/>
                <w:color w:val="000000"/>
              </w:rPr>
              <w:t>①提供</w:t>
            </w:r>
            <w:r>
              <w:rPr>
                <w:rFonts w:hint="eastAsia" w:cs="等线"/>
                <w:color w:val="000000"/>
                <w:lang w:eastAsia="zh-CN"/>
              </w:rPr>
              <w:t>2025年5月</w:t>
            </w:r>
            <w:r>
              <w:rPr>
                <w:rFonts w:hint="eastAsia" w:cs="等线"/>
                <w:color w:val="000000"/>
              </w:rPr>
              <w:t>至响应截止时间内任意1个月的依法缴纳税收的证明文件，如依法免税的，应提供相应文件证明其依法免税；②提供</w:t>
            </w:r>
            <w:r>
              <w:rPr>
                <w:rFonts w:hint="eastAsia" w:cs="等线"/>
                <w:color w:val="000000"/>
                <w:lang w:eastAsia="zh-CN"/>
              </w:rPr>
              <w:t>2025年5月</w:t>
            </w:r>
            <w:r>
              <w:rPr>
                <w:rFonts w:hint="eastAsia" w:cs="等线"/>
                <w:color w:val="000000"/>
              </w:rPr>
              <w:t>至响应截止时间内任意1个月的依法缴纳社会保险的证明文件，如依法不需要缴纳社会保障资金的，应提供相应文件证明其依法不需要缴纳社会保障资金</w:t>
            </w:r>
            <w:r>
              <w:rPr>
                <w:rFonts w:hint="eastAsia"/>
                <w:color w:val="000000"/>
              </w:rPr>
              <w:t>。</w:t>
            </w:r>
          </w:p>
        </w:tc>
      </w:tr>
      <w:tr w14:paraId="7D69630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7B0E39B3">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12891A97">
            <w:pPr>
              <w:snapToGrid w:val="0"/>
              <w:spacing w:line="360" w:lineRule="auto"/>
              <w:jc w:val="center"/>
              <w:rPr>
                <w:bCs/>
              </w:rPr>
            </w:pPr>
            <w:r>
              <w:rPr>
                <w:rFonts w:hint="eastAsia"/>
              </w:rPr>
              <w:t>具有良好的商业信誉和健全的财务会计制度</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30F26419">
            <w:pPr>
              <w:snapToGrid w:val="0"/>
              <w:spacing w:line="360" w:lineRule="auto"/>
              <w:rPr>
                <w:bCs/>
              </w:rPr>
            </w:pPr>
            <w:r>
              <w:rPr>
                <w:rFonts w:hint="eastAsia" w:cs="等线"/>
                <w:color w:val="000000"/>
              </w:rPr>
              <w:t>提供以下①或②证明材料：①经会计师事务所审计的2024年度财务状况报告；②同时提供a.基本开户行出具的资信证明，b.《基本存款账号信息》或《开户许可证》）。</w:t>
            </w:r>
          </w:p>
        </w:tc>
      </w:tr>
      <w:tr w14:paraId="744D13A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2288FC19">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4C3A184F">
            <w:pPr>
              <w:snapToGrid w:val="0"/>
              <w:spacing w:line="360" w:lineRule="auto"/>
              <w:jc w:val="center"/>
              <w:rPr>
                <w:bCs/>
              </w:rPr>
            </w:pPr>
            <w:r>
              <w:rPr>
                <w:rFonts w:hint="eastAsia"/>
              </w:rPr>
              <w:t>履行合同所必需的设备和专业技术能力</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4DD83C80">
            <w:pPr>
              <w:snapToGrid w:val="0"/>
              <w:spacing w:line="360" w:lineRule="auto"/>
              <w:rPr>
                <w:bCs/>
              </w:rPr>
            </w:pPr>
            <w:r>
              <w:rPr>
                <w:rFonts w:hint="eastAsia"/>
              </w:rPr>
              <w:t>响应文件中须提供《资格条件承诺函》，并按格式要求响应。</w:t>
            </w:r>
          </w:p>
        </w:tc>
      </w:tr>
      <w:tr w14:paraId="707E8AA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445456D7">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14F5C08C">
            <w:pPr>
              <w:snapToGrid w:val="0"/>
              <w:spacing w:line="360" w:lineRule="auto"/>
              <w:jc w:val="center"/>
              <w:rPr>
                <w:bCs/>
              </w:rPr>
            </w:pPr>
            <w:r>
              <w:rPr>
                <w:rFonts w:hint="eastAsia"/>
              </w:rPr>
              <w:t>参加采购活动前3年内，在经营活动中没有重大违法记录</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02BDFE5C">
            <w:pPr>
              <w:snapToGrid w:val="0"/>
              <w:spacing w:line="360" w:lineRule="auto"/>
              <w:rPr>
                <w:bCs/>
              </w:rPr>
            </w:pPr>
            <w:r>
              <w:rPr>
                <w:rFonts w:hint="eastAsia"/>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FD3C2E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7BBBBA02">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3C89F6A">
            <w:pPr>
              <w:snapToGrid w:val="0"/>
              <w:spacing w:line="360" w:lineRule="auto"/>
              <w:jc w:val="center"/>
            </w:pPr>
            <w:r>
              <w:rPr>
                <w:rFonts w:hint="eastAsia"/>
              </w:rPr>
              <w:t>具备法律、行政法规规定的其他条件</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72FBBDF3">
            <w:pPr>
              <w:snapToGrid w:val="0"/>
              <w:spacing w:line="360" w:lineRule="auto"/>
            </w:pPr>
            <w:r>
              <w:rPr>
                <w:rFonts w:hint="eastAsia"/>
              </w:rPr>
              <w:t>响应文件中须提供《资格条件承诺函》，并按格式要求响应。</w:t>
            </w:r>
          </w:p>
        </w:tc>
      </w:tr>
      <w:tr w14:paraId="5B7C6B0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330B7281">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4C15B2FA">
            <w:pPr>
              <w:snapToGrid w:val="0"/>
              <w:spacing w:line="360" w:lineRule="auto"/>
              <w:jc w:val="center"/>
            </w:pPr>
            <w:r>
              <w:rPr>
                <w:rFonts w:hint="eastAsia"/>
              </w:rPr>
              <w:t>落实政府采购政策需满足的资格要求</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1886CA02">
            <w:pPr>
              <w:snapToGrid w:val="0"/>
              <w:spacing w:line="360" w:lineRule="auto"/>
            </w:pPr>
            <w:r>
              <w:rPr>
                <w:rStyle w:val="31"/>
                <w:rFonts w:hint="eastAsia" w:ascii="宋体"/>
              </w:rPr>
              <w:t>本项目不属于专门面向中小企业采购的项目。</w:t>
            </w:r>
          </w:p>
        </w:tc>
      </w:tr>
      <w:tr w14:paraId="41EE582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712F9DC2">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5DC9789F">
            <w:pPr>
              <w:snapToGrid w:val="0"/>
              <w:spacing w:line="360" w:lineRule="auto"/>
              <w:jc w:val="center"/>
              <w:rPr>
                <w:bCs/>
              </w:rPr>
            </w:pPr>
            <w:r>
              <w:rPr>
                <w:rFonts w:hint="eastAsia"/>
                <w:bCs/>
              </w:rPr>
              <w:t>供应商符合法律、行政法规规定的其他条件</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7C24E4EA">
            <w:pPr>
              <w:snapToGrid w:val="0"/>
              <w:spacing w:line="360" w:lineRule="auto"/>
            </w:pPr>
            <w:r>
              <w:rPr>
                <w:rFonts w:hint="eastAsia"/>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14:paraId="3BD3477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48515448">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0F10885F">
            <w:pPr>
              <w:snapToGrid w:val="0"/>
              <w:spacing w:line="360" w:lineRule="auto"/>
              <w:jc w:val="center"/>
              <w:rPr>
                <w:bCs/>
              </w:rPr>
            </w:pPr>
            <w:r>
              <w:rPr>
                <w:rFonts w:hint="eastAsia"/>
                <w:bCs/>
              </w:rPr>
              <w:t>信用记录</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2AFF0E53">
            <w:pPr>
              <w:shd w:val="clear" w:color="auto" w:fill="FFFFFF"/>
              <w:spacing w:line="360" w:lineRule="auto"/>
              <w:jc w:val="left"/>
              <w:rPr>
                <w:bCs/>
              </w:rPr>
            </w:pPr>
            <w:r>
              <w:rPr>
                <w:rFonts w:hint="eastAsia"/>
              </w:rPr>
              <w:t>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14:paraId="47A6859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6005FB8B">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2623A406">
            <w:pPr>
              <w:snapToGrid w:val="0"/>
              <w:spacing w:line="360" w:lineRule="auto"/>
              <w:jc w:val="center"/>
              <w:rPr>
                <w:rFonts w:hint="eastAsia"/>
                <w:bCs/>
              </w:rPr>
            </w:pPr>
            <w:r>
              <w:rPr>
                <w:lang w:val="en-US" w:eastAsia="zh-CN"/>
              </w:rPr>
              <w:t>危险化学品经营许可</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1E0BB888">
            <w:pPr>
              <w:shd w:val="clear" w:color="auto" w:fill="FFFFFF"/>
              <w:spacing w:line="360" w:lineRule="auto"/>
              <w:jc w:val="left"/>
              <w:rPr>
                <w:rFonts w:hint="eastAsia"/>
              </w:rPr>
            </w:pPr>
            <w:r>
              <w:rPr>
                <w:rFonts w:hint="eastAsia"/>
                <w:color w:val="000000"/>
                <w:lang w:val="en-US" w:eastAsia="zh-CN"/>
              </w:rPr>
              <w:t>供应商</w:t>
            </w:r>
            <w:r>
              <w:t>具有</w:t>
            </w:r>
            <w:r>
              <w:rPr>
                <w:rFonts w:ascii="Times New Roman" w:hAnsi="Times New Roman" w:eastAsia="宋体" w:cs="Times New Roman"/>
                <w:i w:val="0"/>
                <w:iCs w:val="0"/>
                <w:caps w:val="0"/>
                <w:smallCaps w:val="0"/>
                <w:spacing w:val="0"/>
                <w:sz w:val="21"/>
                <w:szCs w:val="24"/>
                <w:shd w:val="clear" w:color="auto" w:fill="auto"/>
              </w:rPr>
              <w:t>行政主管部门颁发有效的</w:t>
            </w:r>
            <w:r>
              <w:rPr>
                <w:lang w:val="en-US" w:eastAsia="zh-CN"/>
              </w:rPr>
              <w:t>危险化学品经营许可证</w:t>
            </w:r>
            <w:r>
              <w:rPr>
                <w:rFonts w:hint="eastAsia"/>
                <w:lang w:val="en-US" w:eastAsia="zh-CN"/>
              </w:rPr>
              <w:t>，提供许可证复印件。</w:t>
            </w:r>
          </w:p>
        </w:tc>
      </w:tr>
      <w:tr w14:paraId="159BA9B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359" w:type="pct"/>
            <w:tcBorders>
              <w:top w:val="single" w:color="auto" w:sz="4" w:space="0"/>
              <w:left w:val="single" w:color="auto" w:sz="4" w:space="0"/>
              <w:bottom w:val="single" w:color="auto" w:sz="4" w:space="0"/>
              <w:right w:val="single" w:color="auto" w:sz="4" w:space="0"/>
              <w:tl2br w:val="nil"/>
              <w:tr2bl w:val="nil"/>
            </w:tcBorders>
            <w:vAlign w:val="center"/>
          </w:tcPr>
          <w:p w14:paraId="61DCDC6E">
            <w:pPr>
              <w:pStyle w:val="35"/>
              <w:numPr>
                <w:ilvl w:val="0"/>
                <w:numId w:val="16"/>
              </w:numPr>
              <w:snapToGrid w:val="0"/>
              <w:spacing w:line="360" w:lineRule="auto"/>
              <w:ind w:left="0" w:firstLine="0"/>
              <w:jc w:val="center"/>
              <w:rPr>
                <w:rFonts w:hint="eastAsia" w:ascii="宋体"/>
                <w:bCs/>
              </w:rPr>
            </w:pPr>
          </w:p>
        </w:tc>
        <w:tc>
          <w:tcPr>
            <w:tcW w:w="1238" w:type="pct"/>
            <w:tcBorders>
              <w:top w:val="single" w:color="auto" w:sz="4" w:space="0"/>
              <w:left w:val="single" w:color="auto" w:sz="4" w:space="0"/>
              <w:bottom w:val="single" w:color="auto" w:sz="4" w:space="0"/>
              <w:right w:val="single" w:color="auto" w:sz="4" w:space="0"/>
              <w:tl2br w:val="nil"/>
              <w:tr2bl w:val="nil"/>
            </w:tcBorders>
            <w:vAlign w:val="center"/>
          </w:tcPr>
          <w:p w14:paraId="5C4F75F9">
            <w:pPr>
              <w:snapToGrid w:val="0"/>
              <w:spacing w:line="360" w:lineRule="auto"/>
              <w:jc w:val="center"/>
            </w:pPr>
            <w:r>
              <w:rPr>
                <w:rFonts w:hint="eastAsia"/>
              </w:rPr>
              <w:t>其他要求</w:t>
            </w:r>
          </w:p>
        </w:tc>
        <w:tc>
          <w:tcPr>
            <w:tcW w:w="3401" w:type="pct"/>
            <w:tcBorders>
              <w:top w:val="single" w:color="auto" w:sz="4" w:space="0"/>
              <w:left w:val="single" w:color="auto" w:sz="4" w:space="0"/>
              <w:bottom w:val="single" w:color="auto" w:sz="4" w:space="0"/>
              <w:right w:val="single" w:color="auto" w:sz="4" w:space="0"/>
              <w:tl2br w:val="nil"/>
              <w:tr2bl w:val="nil"/>
            </w:tcBorders>
            <w:vAlign w:val="center"/>
          </w:tcPr>
          <w:p w14:paraId="52E7006B">
            <w:pPr>
              <w:shd w:val="clear" w:color="auto" w:fill="FFFFFF"/>
              <w:spacing w:line="360" w:lineRule="auto"/>
              <w:jc w:val="left"/>
            </w:pPr>
            <w:r>
              <w:rPr>
                <w:rFonts w:hint="eastAsia"/>
                <w:color w:val="000000"/>
              </w:rPr>
              <w:t>本项目</w:t>
            </w:r>
            <w:r>
              <w:rPr>
                <w:rFonts w:hint="eastAsia"/>
              </w:rPr>
              <w:t>不接受联合体响应。</w:t>
            </w:r>
          </w:p>
        </w:tc>
      </w:tr>
      <w:tr w14:paraId="5C1B55D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1E76B305">
            <w:pPr>
              <w:snapToGrid w:val="0"/>
              <w:spacing w:line="360" w:lineRule="auto"/>
              <w:jc w:val="center"/>
              <w:rPr>
                <w:bCs/>
              </w:rPr>
            </w:pPr>
            <w:r>
              <w:rPr>
                <w:rFonts w:hint="eastAsia"/>
                <w:b/>
              </w:rPr>
              <w:t>结论</w:t>
            </w:r>
          </w:p>
        </w:tc>
      </w:tr>
      <w:tr w14:paraId="3C948F0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299FAD6F">
            <w:pPr>
              <w:spacing w:line="360" w:lineRule="auto"/>
              <w:jc w:val="left"/>
              <w:rPr>
                <w:bCs/>
              </w:rPr>
            </w:pPr>
            <w:r>
              <w:rPr>
                <w:rFonts w:hint="eastAsia"/>
                <w:bCs/>
              </w:rPr>
              <w:t>填表说明：</w:t>
            </w:r>
          </w:p>
          <w:p w14:paraId="5C43AB13">
            <w:pPr>
              <w:spacing w:line="360" w:lineRule="auto"/>
              <w:jc w:val="left"/>
              <w:rPr>
                <w:bCs/>
              </w:rPr>
            </w:pPr>
            <w:r>
              <w:rPr>
                <w:rFonts w:hint="eastAsia"/>
                <w:bCs/>
              </w:rPr>
              <w:t>1.“通过”打“√”，“未通过”打“×”；</w:t>
            </w:r>
          </w:p>
          <w:p w14:paraId="08937DB9">
            <w:pPr>
              <w:spacing w:line="360" w:lineRule="auto"/>
              <w:jc w:val="left"/>
              <w:rPr>
                <w:bCs/>
              </w:rPr>
            </w:pPr>
            <w:r>
              <w:rPr>
                <w:rFonts w:hint="eastAsia"/>
                <w:bCs/>
              </w:rPr>
              <w:t>2.在结论栏中填写“通过”或“未通过”；</w:t>
            </w:r>
          </w:p>
          <w:p w14:paraId="069D172D">
            <w:pPr>
              <w:spacing w:line="360" w:lineRule="auto"/>
              <w:jc w:val="left"/>
              <w:rPr>
                <w:b/>
              </w:rPr>
            </w:pPr>
            <w:r>
              <w:rPr>
                <w:rFonts w:hint="eastAsia"/>
                <w:bCs/>
              </w:rPr>
              <w:t>3.供应商有一个“未通过”，审查结论视为“未通过”。</w:t>
            </w:r>
          </w:p>
        </w:tc>
      </w:tr>
    </w:tbl>
    <w:p w14:paraId="54E41EC3">
      <w:pPr>
        <w:spacing w:line="360" w:lineRule="auto"/>
        <w:jc w:val="left"/>
      </w:pPr>
    </w:p>
    <w:p w14:paraId="621F29F2">
      <w:pPr>
        <w:spacing w:line="360" w:lineRule="auto"/>
        <w:jc w:val="left"/>
        <w:rPr>
          <w:rFonts w:hint="eastAsia"/>
        </w:rPr>
      </w:pPr>
    </w:p>
    <w:p w14:paraId="0931C532">
      <w:pPr>
        <w:spacing w:line="360" w:lineRule="auto"/>
        <w:ind w:firstLine="422" w:firstLineChars="200"/>
        <w:jc w:val="left"/>
        <w:outlineLvl w:val="3"/>
        <w:rPr>
          <w:rFonts w:cs="Futura-Heavy"/>
          <w:b/>
          <w:bCs/>
          <w:kern w:val="0"/>
        </w:rPr>
      </w:pPr>
      <w:r>
        <w:rPr>
          <w:rFonts w:hint="eastAsia" w:cs="Futura-Heavy"/>
          <w:b/>
          <w:bCs/>
          <w:kern w:val="0"/>
        </w:rPr>
        <w:t>表二：符合性审查表</w:t>
      </w:r>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17"/>
        <w:gridCol w:w="2315"/>
        <w:gridCol w:w="6930"/>
      </w:tblGrid>
      <w:tr w14:paraId="3F549BF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51CD6328">
            <w:pPr>
              <w:snapToGrid w:val="0"/>
              <w:spacing w:before="156" w:beforeLines="50" w:after="156" w:afterLines="50" w:line="360" w:lineRule="auto"/>
              <w:jc w:val="center"/>
              <w:rPr>
                <w:b/>
              </w:rPr>
            </w:pPr>
            <w:r>
              <w:rPr>
                <w:rFonts w:hint="eastAsia"/>
                <w:b/>
              </w:rPr>
              <w:t>序号</w:t>
            </w: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3A28E96C">
            <w:pPr>
              <w:snapToGrid w:val="0"/>
              <w:spacing w:before="156" w:beforeLines="50" w:after="156" w:afterLines="50" w:line="360" w:lineRule="auto"/>
              <w:jc w:val="center"/>
              <w:rPr>
                <w:b/>
              </w:rPr>
            </w:pPr>
            <w:r>
              <w:rPr>
                <w:rFonts w:hint="eastAsia"/>
                <w:b/>
              </w:rPr>
              <w:t>评审点要求概况</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738E9BFC">
            <w:pPr>
              <w:snapToGrid w:val="0"/>
              <w:spacing w:before="156" w:beforeLines="50" w:after="156" w:afterLines="50" w:line="360" w:lineRule="auto"/>
              <w:jc w:val="center"/>
              <w:rPr>
                <w:b/>
              </w:rPr>
            </w:pPr>
            <w:r>
              <w:rPr>
                <w:rFonts w:hint="eastAsia"/>
                <w:b/>
              </w:rPr>
              <w:t>评审点具体描述</w:t>
            </w:r>
          </w:p>
        </w:tc>
      </w:tr>
      <w:tr w14:paraId="1002481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1ED3A418">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2DEF985A">
            <w:pPr>
              <w:snapToGrid w:val="0"/>
              <w:spacing w:line="360" w:lineRule="auto"/>
              <w:jc w:val="center"/>
              <w:rPr>
                <w:bCs/>
                <w:color w:val="000000"/>
              </w:rPr>
            </w:pPr>
            <w:r>
              <w:rPr>
                <w:rFonts w:hint="eastAsia"/>
                <w:bCs/>
                <w:color w:val="000000"/>
              </w:rPr>
              <w:t>响应承诺函</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0566DAC7">
            <w:pPr>
              <w:snapToGrid w:val="0"/>
              <w:spacing w:line="360" w:lineRule="auto"/>
              <w:rPr>
                <w:bCs/>
                <w:color w:val="000000"/>
              </w:rPr>
            </w:pPr>
            <w:r>
              <w:rPr>
                <w:rFonts w:hint="eastAsia"/>
                <w:bCs/>
                <w:color w:val="000000"/>
              </w:rPr>
              <w:t>按磋商文件要求提交响应承诺函，内容完整，无重大错漏，按对应格式文件签署和盖章。</w:t>
            </w:r>
          </w:p>
        </w:tc>
      </w:tr>
      <w:tr w14:paraId="5E2BF35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1666C683">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450742C1">
            <w:pPr>
              <w:snapToGrid w:val="0"/>
              <w:spacing w:line="360" w:lineRule="auto"/>
              <w:jc w:val="center"/>
              <w:rPr>
                <w:bCs/>
                <w:color w:val="000000"/>
              </w:rPr>
            </w:pPr>
            <w:r>
              <w:rPr>
                <w:rFonts w:hint="eastAsia"/>
                <w:bCs/>
                <w:color w:val="000000"/>
              </w:rPr>
              <w:t>响应有效期</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3F1DD9AA">
            <w:pPr>
              <w:snapToGrid w:val="0"/>
              <w:spacing w:line="360" w:lineRule="auto"/>
              <w:rPr>
                <w:bCs/>
                <w:color w:val="000000"/>
              </w:rPr>
            </w:pPr>
            <w:r>
              <w:rPr>
                <w:rFonts w:hint="eastAsia"/>
                <w:bCs/>
                <w:color w:val="000000"/>
                <w:kern w:val="0"/>
              </w:rPr>
              <w:t>响应有效期不少于磋商文件中载明的响应有效期。</w:t>
            </w:r>
          </w:p>
        </w:tc>
      </w:tr>
      <w:tr w14:paraId="1AA54EF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02FA786C">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560C0E58">
            <w:pPr>
              <w:snapToGrid w:val="0"/>
              <w:spacing w:line="360" w:lineRule="auto"/>
              <w:jc w:val="center"/>
              <w:rPr>
                <w:bCs/>
                <w:color w:val="000000"/>
              </w:rPr>
            </w:pPr>
            <w:r>
              <w:rPr>
                <w:rFonts w:hint="eastAsia"/>
                <w:bCs/>
                <w:color w:val="000000"/>
              </w:rPr>
              <w:t>响应报价</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231526CC">
            <w:pPr>
              <w:snapToGrid w:val="0"/>
              <w:spacing w:line="360" w:lineRule="auto"/>
              <w:rPr>
                <w:bCs/>
                <w:color w:val="000000"/>
              </w:rPr>
            </w:pPr>
            <w:r>
              <w:rPr>
                <w:rFonts w:hint="eastAsia"/>
                <w:bCs/>
                <w:color w:val="000000"/>
              </w:rPr>
              <w:t>1.响应报价是固定价且是唯一的，未超过项目的预算金额。</w:t>
            </w:r>
          </w:p>
          <w:p w14:paraId="0F17FAB3">
            <w:pPr>
              <w:snapToGrid w:val="0"/>
              <w:spacing w:line="360" w:lineRule="auto"/>
              <w:rPr>
                <w:bCs/>
                <w:color w:val="000000"/>
              </w:rPr>
            </w:pPr>
            <w:r>
              <w:rPr>
                <w:rFonts w:hint="eastAsia"/>
                <w:bCs/>
                <w:color w:val="000000"/>
              </w:rPr>
              <w:t>2.价格修正：若出现响应报价错误的，按磋商文件规定的价格修正原则处理，供应商按规定书面确认报价。</w:t>
            </w:r>
          </w:p>
          <w:p w14:paraId="13358170">
            <w:pPr>
              <w:snapToGrid w:val="0"/>
              <w:spacing w:line="360" w:lineRule="auto"/>
              <w:rPr>
                <w:bCs/>
                <w:color w:val="000000"/>
              </w:rPr>
            </w:pPr>
            <w:r>
              <w:rPr>
                <w:rFonts w:hint="eastAsia"/>
                <w:bCs/>
                <w:color w:val="000000"/>
              </w:rPr>
              <w:t>3.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14:paraId="72B474E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40DB627A">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0FFE46B2">
            <w:pPr>
              <w:snapToGrid w:val="0"/>
              <w:spacing w:line="360" w:lineRule="auto"/>
              <w:jc w:val="center"/>
              <w:rPr>
                <w:bCs/>
                <w:color w:val="000000"/>
              </w:rPr>
            </w:pPr>
            <w:bookmarkStart w:id="100" w:name="_Hlk69329880"/>
            <w:r>
              <w:rPr>
                <w:rFonts w:hint="eastAsia"/>
                <w:bCs/>
                <w:color w:val="000000"/>
              </w:rPr>
              <w:t>法定代表人证明书和</w:t>
            </w:r>
            <w:bookmarkEnd w:id="100"/>
            <w:r>
              <w:rPr>
                <w:rFonts w:hint="eastAsia"/>
                <w:bCs/>
                <w:color w:val="000000"/>
              </w:rPr>
              <w:t>法定代表人授权书</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67C2265A">
            <w:pPr>
              <w:snapToGrid w:val="0"/>
              <w:spacing w:line="360" w:lineRule="auto"/>
              <w:rPr>
                <w:bCs/>
                <w:color w:val="000000"/>
              </w:rPr>
            </w:pPr>
            <w:r>
              <w:rPr>
                <w:rFonts w:hint="eastAsia"/>
                <w:bCs/>
                <w:color w:val="000000"/>
              </w:rPr>
              <w:t>响应供应商提供的法定代表人证明书及法定代表人授权书原件，按格式要求签署并盖章；</w:t>
            </w:r>
            <w:r>
              <w:rPr>
                <w:rFonts w:hint="eastAsia"/>
                <w:color w:val="000000"/>
              </w:rPr>
              <w:t>若法定代表人作为供应商代表参加响应，则只需提供法定代表人证明书</w:t>
            </w:r>
            <w:r>
              <w:rPr>
                <w:rFonts w:hint="eastAsia"/>
                <w:bCs/>
                <w:color w:val="000000"/>
              </w:rPr>
              <w:t>。</w:t>
            </w:r>
          </w:p>
        </w:tc>
      </w:tr>
      <w:tr w14:paraId="3AA3B90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3079C29F">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66D1F93A">
            <w:pPr>
              <w:snapToGrid w:val="0"/>
              <w:spacing w:line="360" w:lineRule="auto"/>
              <w:jc w:val="center"/>
              <w:rPr>
                <w:bCs/>
                <w:color w:val="000000"/>
              </w:rPr>
            </w:pPr>
            <w:r>
              <w:rPr>
                <w:rFonts w:hint="eastAsia"/>
                <w:color w:val="000000"/>
              </w:rPr>
              <w:t>“★”号条款要求</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3524D20F">
            <w:pPr>
              <w:snapToGrid w:val="0"/>
              <w:spacing w:line="360" w:lineRule="auto"/>
              <w:rPr>
                <w:bCs/>
                <w:color w:val="000000"/>
              </w:rPr>
            </w:pPr>
            <w:r>
              <w:rPr>
                <w:rFonts w:hint="eastAsia"/>
                <w:color w:val="000000"/>
              </w:rPr>
              <w:t>满足采购文件要求中标注“★”号条款的要求，提供《实质性条款响应表》，且不存在负偏离或不满足的情况。</w:t>
            </w:r>
          </w:p>
        </w:tc>
      </w:tr>
      <w:tr w14:paraId="040ADB9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239B80D0">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5BB91A29">
            <w:pPr>
              <w:snapToGrid w:val="0"/>
              <w:spacing w:line="360" w:lineRule="auto"/>
              <w:jc w:val="center"/>
              <w:rPr>
                <w:bCs/>
                <w:color w:val="000000"/>
              </w:rPr>
            </w:pPr>
            <w:r>
              <w:rPr>
                <w:rFonts w:hint="eastAsia"/>
                <w:bCs/>
                <w:color w:val="000000"/>
              </w:rPr>
              <w:t>附加条件</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02ED0BAE">
            <w:pPr>
              <w:snapToGrid w:val="0"/>
              <w:spacing w:line="360" w:lineRule="auto"/>
              <w:rPr>
                <w:bCs/>
                <w:color w:val="000000"/>
              </w:rPr>
            </w:pPr>
            <w:r>
              <w:rPr>
                <w:rFonts w:hint="eastAsia"/>
                <w:bCs/>
                <w:color w:val="000000"/>
              </w:rPr>
              <w:t>响应文件中未含有采购人不能接受的附加条件。</w:t>
            </w:r>
          </w:p>
        </w:tc>
      </w:tr>
      <w:tr w14:paraId="7B137D3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4F630215">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7D973F82">
            <w:pPr>
              <w:snapToGrid w:val="0"/>
              <w:spacing w:line="360" w:lineRule="auto"/>
              <w:jc w:val="center"/>
              <w:rPr>
                <w:bCs/>
                <w:color w:val="000000"/>
              </w:rPr>
            </w:pPr>
            <w:r>
              <w:rPr>
                <w:rFonts w:hint="eastAsia"/>
                <w:bCs/>
                <w:color w:val="000000"/>
              </w:rPr>
              <w:t>响应文件签署、盖章</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39B094CD">
            <w:pPr>
              <w:snapToGrid w:val="0"/>
              <w:spacing w:line="360" w:lineRule="auto"/>
              <w:rPr>
                <w:bCs/>
                <w:color w:val="000000"/>
              </w:rPr>
            </w:pPr>
            <w:r>
              <w:rPr>
                <w:rFonts w:hint="eastAsia"/>
                <w:bCs/>
                <w:color w:val="000000"/>
              </w:rPr>
              <w:t>响应文件按照磋商文件要求签署、盖章。</w:t>
            </w:r>
          </w:p>
        </w:tc>
      </w:tr>
      <w:tr w14:paraId="658FA42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545" w:hRule="atLeast"/>
          <w:jc w:val="center"/>
        </w:trPr>
        <w:tc>
          <w:tcPr>
            <w:tcW w:w="360" w:type="pct"/>
            <w:tcBorders>
              <w:top w:val="single" w:color="auto" w:sz="4" w:space="0"/>
              <w:left w:val="single" w:color="auto" w:sz="4" w:space="0"/>
              <w:bottom w:val="single" w:color="auto" w:sz="4" w:space="0"/>
              <w:right w:val="single" w:color="auto" w:sz="4" w:space="0"/>
              <w:tl2br w:val="nil"/>
              <w:tr2bl w:val="nil"/>
            </w:tcBorders>
            <w:vAlign w:val="center"/>
          </w:tcPr>
          <w:p w14:paraId="5E81FA6B">
            <w:pPr>
              <w:pStyle w:val="35"/>
              <w:numPr>
                <w:ilvl w:val="0"/>
                <w:numId w:val="17"/>
              </w:numPr>
              <w:spacing w:line="360" w:lineRule="auto"/>
              <w:ind w:left="0" w:firstLine="0"/>
              <w:jc w:val="center"/>
              <w:rPr>
                <w:rFonts w:hint="eastAsia" w:ascii="宋体"/>
                <w:color w:val="000000"/>
              </w:rPr>
            </w:pPr>
          </w:p>
        </w:tc>
        <w:tc>
          <w:tcPr>
            <w:tcW w:w="1162" w:type="pct"/>
            <w:tcBorders>
              <w:top w:val="single" w:color="auto" w:sz="4" w:space="0"/>
              <w:left w:val="single" w:color="auto" w:sz="4" w:space="0"/>
              <w:bottom w:val="single" w:color="auto" w:sz="4" w:space="0"/>
              <w:right w:val="single" w:color="auto" w:sz="4" w:space="0"/>
              <w:tl2br w:val="nil"/>
              <w:tr2bl w:val="nil"/>
            </w:tcBorders>
            <w:vAlign w:val="center"/>
          </w:tcPr>
          <w:p w14:paraId="7795ED0B">
            <w:pPr>
              <w:snapToGrid w:val="0"/>
              <w:spacing w:line="360" w:lineRule="auto"/>
              <w:jc w:val="center"/>
              <w:rPr>
                <w:bCs/>
                <w:color w:val="000000"/>
              </w:rPr>
            </w:pPr>
            <w:r>
              <w:rPr>
                <w:rFonts w:hint="eastAsia"/>
                <w:bCs/>
                <w:color w:val="000000"/>
              </w:rPr>
              <w:t>其他无效情形</w:t>
            </w:r>
          </w:p>
        </w:tc>
        <w:tc>
          <w:tcPr>
            <w:tcW w:w="3478" w:type="pct"/>
            <w:tcBorders>
              <w:top w:val="single" w:color="auto" w:sz="4" w:space="0"/>
              <w:left w:val="single" w:color="auto" w:sz="4" w:space="0"/>
              <w:bottom w:val="single" w:color="auto" w:sz="4" w:space="0"/>
              <w:right w:val="single" w:color="auto" w:sz="4" w:space="0"/>
              <w:tl2br w:val="nil"/>
              <w:tr2bl w:val="nil"/>
            </w:tcBorders>
            <w:vAlign w:val="center"/>
          </w:tcPr>
          <w:p w14:paraId="18580FD9">
            <w:pPr>
              <w:snapToGrid w:val="0"/>
              <w:spacing w:line="360" w:lineRule="auto"/>
              <w:rPr>
                <w:bCs/>
                <w:color w:val="000000"/>
              </w:rPr>
            </w:pPr>
            <w:r>
              <w:rPr>
                <w:rFonts w:hint="eastAsia"/>
                <w:bCs/>
                <w:color w:val="000000"/>
              </w:rPr>
              <w:t>响应文件中不存在有关法律、法规和规章及磋商文件规定的其他无效情形。</w:t>
            </w:r>
          </w:p>
        </w:tc>
      </w:tr>
      <w:tr w14:paraId="48B06FB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11A74EA3">
            <w:pPr>
              <w:snapToGrid w:val="0"/>
              <w:spacing w:line="360" w:lineRule="auto"/>
              <w:jc w:val="center"/>
              <w:rPr>
                <w:b/>
              </w:rPr>
            </w:pPr>
            <w:r>
              <w:rPr>
                <w:rFonts w:hint="eastAsia"/>
                <w:b/>
              </w:rPr>
              <w:t>结论</w:t>
            </w:r>
          </w:p>
        </w:tc>
      </w:tr>
      <w:tr w14:paraId="236435A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2B683D3E">
            <w:pPr>
              <w:spacing w:line="360" w:lineRule="auto"/>
              <w:jc w:val="left"/>
              <w:rPr>
                <w:bCs/>
              </w:rPr>
            </w:pPr>
            <w:r>
              <w:rPr>
                <w:rFonts w:hint="eastAsia"/>
                <w:bCs/>
              </w:rPr>
              <w:t>填表说明：</w:t>
            </w:r>
          </w:p>
          <w:p w14:paraId="14EFDF22">
            <w:pPr>
              <w:spacing w:line="360" w:lineRule="auto"/>
              <w:jc w:val="left"/>
              <w:rPr>
                <w:bCs/>
              </w:rPr>
            </w:pPr>
            <w:r>
              <w:rPr>
                <w:rFonts w:hint="eastAsia"/>
                <w:bCs/>
              </w:rPr>
              <w:t>1.“通过”打“√”，“未通过”打“×”；</w:t>
            </w:r>
          </w:p>
          <w:p w14:paraId="70F9C894">
            <w:pPr>
              <w:spacing w:line="360" w:lineRule="auto"/>
              <w:jc w:val="left"/>
              <w:rPr>
                <w:bCs/>
              </w:rPr>
            </w:pPr>
            <w:r>
              <w:rPr>
                <w:rFonts w:hint="eastAsia"/>
                <w:bCs/>
              </w:rPr>
              <w:t>2.在结论栏中填写“通过”或“未通过”；</w:t>
            </w:r>
          </w:p>
          <w:p w14:paraId="6815AB42">
            <w:pPr>
              <w:spacing w:line="360" w:lineRule="auto"/>
              <w:jc w:val="left"/>
              <w:rPr>
                <w:b/>
              </w:rPr>
            </w:pPr>
            <w:r>
              <w:rPr>
                <w:rFonts w:hint="eastAsia"/>
                <w:bCs/>
              </w:rPr>
              <w:t>3.供应商有一个“未通过”，审查结论视为“未通过”。</w:t>
            </w:r>
          </w:p>
        </w:tc>
      </w:tr>
    </w:tbl>
    <w:p w14:paraId="4B759F05">
      <w:pPr>
        <w:pStyle w:val="9"/>
        <w:spacing w:line="360" w:lineRule="auto"/>
        <w:ind w:firstLine="420" w:firstLineChars="200"/>
      </w:pPr>
      <w:bookmarkStart w:id="101" w:name="_Toc67046846"/>
      <w:bookmarkEnd w:id="101"/>
      <w:bookmarkStart w:id="102" w:name="_Toc276645572"/>
      <w:bookmarkEnd w:id="102"/>
      <w:bookmarkStart w:id="103" w:name="_Toc496088680"/>
      <w:bookmarkEnd w:id="103"/>
      <w:bookmarkStart w:id="104" w:name="_Hlk45712320"/>
      <w:bookmarkEnd w:id="104"/>
      <w:bookmarkStart w:id="105" w:name="_Toc462677180"/>
      <w:bookmarkEnd w:id="105"/>
      <w:bookmarkStart w:id="106" w:name="_Toc68789512"/>
      <w:bookmarkEnd w:id="106"/>
      <w:bookmarkStart w:id="107" w:name="_Toc70528437"/>
      <w:bookmarkEnd w:id="107"/>
      <w:bookmarkStart w:id="108" w:name="_Toc76397748"/>
      <w:bookmarkEnd w:id="108"/>
    </w:p>
    <w:p w14:paraId="1D62BA0D">
      <w:pPr>
        <w:pStyle w:val="35"/>
        <w:numPr>
          <w:ilvl w:val="0"/>
          <w:numId w:val="15"/>
        </w:numPr>
        <w:spacing w:line="360" w:lineRule="auto"/>
        <w:jc w:val="left"/>
        <w:outlineLvl w:val="2"/>
        <w:rPr>
          <w:rFonts w:hint="eastAsia" w:ascii="宋体"/>
          <w:b/>
        </w:rPr>
      </w:pPr>
      <w:r>
        <w:rPr>
          <w:rFonts w:hint="eastAsia" w:ascii="宋体"/>
          <w:b/>
        </w:rPr>
        <w:t>响应文件澄清</w:t>
      </w:r>
    </w:p>
    <w:p w14:paraId="73F74557">
      <w:pPr>
        <w:pStyle w:val="9"/>
        <w:spacing w:line="360" w:lineRule="auto"/>
        <w:ind w:firstLine="420" w:firstLineChars="200"/>
      </w:pPr>
      <w:r>
        <w:rPr>
          <w:rFonts w:hint="eastAsia"/>
          <w:lang w:val="en-US" w:eastAsia="zh-CN"/>
        </w:rPr>
        <w:t>3</w:t>
      </w:r>
      <w:r>
        <w:rPr>
          <w:rFonts w:hint="eastAsia"/>
        </w:rPr>
        <w:t>.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33E2BB23">
      <w:pPr>
        <w:pStyle w:val="9"/>
        <w:spacing w:line="360" w:lineRule="auto"/>
        <w:ind w:firstLine="420" w:firstLineChars="200"/>
      </w:pPr>
      <w:r>
        <w:rPr>
          <w:rFonts w:hint="eastAsia"/>
        </w:rPr>
        <w:t>供应商需在规定时间内完成澄清（响应），并加盖供应商公章，或法定代表人签字或盖章，或法定代表人授权委托人签字或盖章。</w:t>
      </w:r>
    </w:p>
    <w:p w14:paraId="326AED1F">
      <w:pPr>
        <w:pStyle w:val="9"/>
        <w:spacing w:line="360" w:lineRule="auto"/>
        <w:ind w:firstLine="420" w:firstLineChars="200"/>
      </w:pPr>
      <w:r>
        <w:rPr>
          <w:rFonts w:hint="eastAsia"/>
        </w:rPr>
        <w:t>若因供应商联系方式错误未接收短信、未接听电话或超时未进行澄清（响应）造成的不利后果由供应商自行承担。供应商的澄清、说明或者补正不得超出响应文件的范围或者改变响应文件的实质性内容。</w:t>
      </w:r>
    </w:p>
    <w:p w14:paraId="3EE79766">
      <w:pPr>
        <w:pStyle w:val="9"/>
        <w:spacing w:line="360" w:lineRule="auto"/>
        <w:ind w:firstLine="420" w:firstLineChars="200"/>
      </w:pPr>
      <w:r>
        <w:rPr>
          <w:rFonts w:hint="eastAsia"/>
          <w:lang w:val="en-US" w:eastAsia="zh-CN"/>
        </w:rPr>
        <w:t>3</w:t>
      </w:r>
      <w:r>
        <w:rPr>
          <w:rFonts w:hint="eastAsia"/>
        </w:rPr>
        <w:t>.2磋商小组不接受供应商主动提出的澄清、说明或补正。</w:t>
      </w:r>
    </w:p>
    <w:p w14:paraId="33BE8792">
      <w:pPr>
        <w:pStyle w:val="9"/>
        <w:spacing w:line="360" w:lineRule="auto"/>
        <w:ind w:firstLine="420" w:firstLineChars="200"/>
      </w:pPr>
      <w:r>
        <w:rPr>
          <w:rFonts w:hint="eastAsia"/>
          <w:lang w:val="en-US" w:eastAsia="zh-CN"/>
        </w:rPr>
        <w:t>3</w:t>
      </w:r>
      <w:r>
        <w:rPr>
          <w:rFonts w:hint="eastAsia"/>
        </w:rPr>
        <w:t>.3磋商小组对供应商提交的澄清、说明或补正有疑问的，可以要求供应商进一步澄清、说明或补正。</w:t>
      </w:r>
    </w:p>
    <w:p w14:paraId="69A6AB1C">
      <w:pPr>
        <w:pStyle w:val="35"/>
        <w:numPr>
          <w:ilvl w:val="0"/>
          <w:numId w:val="15"/>
        </w:numPr>
        <w:spacing w:line="360" w:lineRule="auto"/>
        <w:jc w:val="left"/>
        <w:outlineLvl w:val="2"/>
        <w:rPr>
          <w:rFonts w:hint="eastAsia" w:ascii="宋体"/>
          <w:b/>
        </w:rPr>
      </w:pPr>
      <w:r>
        <w:rPr>
          <w:rFonts w:hint="eastAsia" w:ascii="宋体"/>
          <w:b/>
        </w:rPr>
        <w:t>磋商</w:t>
      </w:r>
    </w:p>
    <w:p w14:paraId="61080BC3">
      <w:pPr>
        <w:pStyle w:val="9"/>
        <w:spacing w:line="360" w:lineRule="auto"/>
        <w:ind w:firstLine="420" w:firstLineChars="200"/>
      </w:pPr>
      <w:r>
        <w:rPr>
          <w:rFonts w:hint="eastAsia"/>
          <w:lang w:val="en-US" w:eastAsia="zh-CN"/>
        </w:rPr>
        <w:t>4</w:t>
      </w:r>
      <w:r>
        <w:rPr>
          <w:rFonts w:hint="eastAsia"/>
        </w:rPr>
        <w:t>.1磋商小组所有成员应当集中与单一供应商分别进行磋商，并给予所有参加磋商的供应商平等的磋商机会。</w:t>
      </w:r>
    </w:p>
    <w:p w14:paraId="0E08E408">
      <w:pPr>
        <w:pStyle w:val="9"/>
        <w:spacing w:line="360" w:lineRule="auto"/>
        <w:ind w:firstLine="420" w:firstLineChars="200"/>
      </w:pPr>
      <w:r>
        <w:rPr>
          <w:rFonts w:hint="eastAsia"/>
          <w:lang w:val="en-US" w:eastAsia="zh-CN"/>
        </w:rPr>
        <w:t>4</w:t>
      </w:r>
      <w:r>
        <w:rPr>
          <w:rFonts w:hint="eastAsia"/>
        </w:rPr>
        <w:t>.2在磋商过程中，磋商小组可以根据磋商文件和磋商情况实质性变动采购需求中的技术、服务要求以及合同草案条款，但不得变动磋商文件中的其他内容。实质性变动的内容，须经采购人代表确认。</w:t>
      </w:r>
    </w:p>
    <w:p w14:paraId="2002BDF6">
      <w:pPr>
        <w:pStyle w:val="9"/>
        <w:spacing w:line="360" w:lineRule="auto"/>
        <w:ind w:firstLine="420" w:firstLineChars="200"/>
      </w:pPr>
      <w:r>
        <w:rPr>
          <w:rFonts w:hint="eastAsia"/>
          <w:lang w:val="en-US" w:eastAsia="zh-CN"/>
        </w:rPr>
        <w:t>4</w:t>
      </w:r>
      <w:r>
        <w:rPr>
          <w:rFonts w:hint="eastAsia"/>
        </w:rPr>
        <w:t>.3对磋商文件作出的实质性变动是磋商文件的有效组成部分，磋商小组应当及时、同时通知所有参加磋商的供应商。</w:t>
      </w:r>
    </w:p>
    <w:p w14:paraId="06503498">
      <w:pPr>
        <w:pStyle w:val="9"/>
        <w:spacing w:line="360" w:lineRule="auto"/>
        <w:ind w:firstLine="420" w:firstLineChars="200"/>
      </w:pPr>
      <w:r>
        <w:rPr>
          <w:rFonts w:hint="eastAsia"/>
          <w:lang w:val="en-US" w:eastAsia="zh-CN"/>
        </w:rPr>
        <w:t>4</w:t>
      </w:r>
      <w:r>
        <w:rPr>
          <w:rFonts w:hint="eastAsia"/>
        </w:rPr>
        <w:t>.4供应商应当按照磋商文件的变动情况和磋商小组的要求进行最终报价或重新提交响应文件，并由其法定代表人或授权代表签字(或盖私章)或者加盖公章。</w:t>
      </w:r>
    </w:p>
    <w:p w14:paraId="5153D014">
      <w:pPr>
        <w:pStyle w:val="35"/>
        <w:numPr>
          <w:ilvl w:val="0"/>
          <w:numId w:val="15"/>
        </w:numPr>
        <w:spacing w:line="360" w:lineRule="auto"/>
        <w:jc w:val="left"/>
        <w:outlineLvl w:val="2"/>
        <w:rPr>
          <w:rFonts w:hint="eastAsia" w:ascii="宋体"/>
          <w:b/>
        </w:rPr>
      </w:pPr>
      <w:r>
        <w:rPr>
          <w:rFonts w:hint="eastAsia" w:ascii="宋体"/>
          <w:b/>
        </w:rPr>
        <w:t>最后报价</w:t>
      </w:r>
    </w:p>
    <w:p w14:paraId="4EE23340">
      <w:pPr>
        <w:pStyle w:val="9"/>
        <w:spacing w:line="360" w:lineRule="auto"/>
        <w:ind w:firstLine="420" w:firstLineChars="200"/>
      </w:pPr>
      <w:r>
        <w:rPr>
          <w:rFonts w:hint="eastAsia"/>
          <w:lang w:val="en-US" w:eastAsia="zh-CN"/>
        </w:rPr>
        <w:t>5</w:t>
      </w:r>
      <w:r>
        <w:rPr>
          <w:rFonts w:hint="eastAsia"/>
        </w:rPr>
        <w:t>.1磋商结束后，磋商小组应当要求所有实质性响应的供应商在规定时间内提交最后报价。最后报价是供应商响应文件的有效组成部分。</w:t>
      </w:r>
    </w:p>
    <w:p w14:paraId="7281DA9E">
      <w:pPr>
        <w:pStyle w:val="9"/>
        <w:spacing w:line="360" w:lineRule="auto"/>
        <w:ind w:firstLine="420" w:firstLineChars="200"/>
      </w:pPr>
      <w:r>
        <w:rPr>
          <w:rFonts w:hint="eastAsia"/>
          <w:lang w:val="en-US" w:eastAsia="zh-CN"/>
        </w:rPr>
        <w:t>5</w:t>
      </w:r>
      <w:r>
        <w:rPr>
          <w:rFonts w:hint="eastAsia"/>
        </w:rPr>
        <w:t>.2已提交响应文件的供应商，在提交最后报价之前，可以根据磋商情况退出磋商。</w:t>
      </w:r>
    </w:p>
    <w:p w14:paraId="0241655E">
      <w:pPr>
        <w:pStyle w:val="9"/>
        <w:spacing w:line="360" w:lineRule="auto"/>
        <w:ind w:firstLine="420" w:firstLineChars="200"/>
      </w:pPr>
      <w:r>
        <w:rPr>
          <w:rFonts w:hint="eastAsia"/>
          <w:lang w:val="en-US" w:eastAsia="zh-CN"/>
        </w:rPr>
        <w:t>5</w:t>
      </w:r>
      <w:r>
        <w:rPr>
          <w:rFonts w:hint="eastAsia"/>
        </w:rPr>
        <w:t>.3除法规规定的特殊性情形外，提交最后报价的供应商不得少于3家。</w:t>
      </w:r>
    </w:p>
    <w:p w14:paraId="7DF5D635">
      <w:pPr>
        <w:pStyle w:val="35"/>
        <w:numPr>
          <w:ilvl w:val="0"/>
          <w:numId w:val="15"/>
        </w:numPr>
        <w:spacing w:line="360" w:lineRule="auto"/>
        <w:jc w:val="left"/>
        <w:outlineLvl w:val="2"/>
        <w:rPr>
          <w:rFonts w:hint="eastAsia" w:ascii="宋体"/>
          <w:b/>
        </w:rPr>
      </w:pPr>
      <w:r>
        <w:rPr>
          <w:rFonts w:hint="eastAsia" w:ascii="宋体"/>
          <w:b/>
        </w:rPr>
        <w:t>详细评审</w:t>
      </w:r>
    </w:p>
    <w:p w14:paraId="19C5BF29">
      <w:pPr>
        <w:ind w:firstLine="422" w:firstLineChars="200"/>
        <w:jc w:val="left"/>
        <w:outlineLvl w:val="3"/>
        <w:rPr>
          <w:rFonts w:cs="Futura-Heavy"/>
          <w:b/>
          <w:bCs/>
          <w:kern w:val="0"/>
        </w:rPr>
        <w:sectPr>
          <w:pgSz w:w="11906" w:h="16838"/>
          <w:pgMar w:top="1440" w:right="1080" w:bottom="1440" w:left="1080" w:header="426" w:footer="751" w:gutter="0"/>
          <w:cols w:space="720" w:num="1"/>
          <w:titlePg/>
          <w:docGrid w:type="lines" w:linePitch="312" w:charSpace="0"/>
        </w:sectPr>
      </w:pPr>
      <w:bookmarkStart w:id="109" w:name="_Toc6322232"/>
      <w:bookmarkEnd w:id="109"/>
      <w:bookmarkStart w:id="110" w:name="_Toc67046848"/>
      <w:bookmarkEnd w:id="110"/>
    </w:p>
    <w:p w14:paraId="7121E697">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kern w:val="0"/>
        </w:rPr>
        <w:t>表三：商务评</w:t>
      </w:r>
      <w:r>
        <w:rPr>
          <w:rFonts w:hint="eastAsia" w:cs="Futura-Heavy"/>
          <w:b/>
          <w:bCs/>
          <w:color w:val="000000" w:themeColor="text1"/>
          <w:kern w:val="0"/>
          <w14:textFill>
            <w14:solidFill>
              <w14:schemeClr w14:val="tx1"/>
            </w14:solidFill>
          </w14:textFill>
        </w:rPr>
        <w:t>分细则表（</w:t>
      </w:r>
      <w:r>
        <w:rPr>
          <w:rFonts w:hint="eastAsia" w:cs="Futura-Heavy"/>
          <w:b/>
          <w:bCs/>
          <w:color w:val="000000" w:themeColor="text1"/>
          <w:kern w:val="0"/>
          <w:lang w:val="en-US" w:eastAsia="zh-CN"/>
          <w14:textFill>
            <w14:solidFill>
              <w14:schemeClr w14:val="tx1"/>
            </w14:solidFill>
          </w14:textFill>
        </w:rPr>
        <w:t>1</w:t>
      </w:r>
      <w:r>
        <w:rPr>
          <w:rFonts w:cs="Futura-Heavy"/>
          <w:b/>
          <w:bCs/>
          <w:color w:val="000000" w:themeColor="text1"/>
          <w:kern w:val="0"/>
          <w:lang w:val="en-US" w:eastAsia="zh-CN"/>
          <w14:textFill>
            <w14:solidFill>
              <w14:schemeClr w14:val="tx1"/>
            </w14:solidFill>
          </w14:textFill>
        </w:rPr>
        <w:t>0</w:t>
      </w:r>
      <w:r>
        <w:rPr>
          <w:rFonts w:hint="eastAsia" w:cs="Futura-Heavy"/>
          <w:b/>
          <w:bCs/>
          <w:color w:val="000000" w:themeColor="text1"/>
          <w:kern w:val="0"/>
          <w14:textFill>
            <w14:solidFill>
              <w14:schemeClr w14:val="tx1"/>
            </w14:solidFill>
          </w14:textFill>
        </w:rPr>
        <w:t>分）</w:t>
      </w:r>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652"/>
        <w:gridCol w:w="1677"/>
        <w:gridCol w:w="6784"/>
        <w:gridCol w:w="849"/>
      </w:tblGrid>
      <w:tr w14:paraId="29B31D1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10" w:hRule="atLeast"/>
          <w:jc w:val="center"/>
        </w:trPr>
        <w:tc>
          <w:tcPr>
            <w:tcW w:w="327" w:type="pct"/>
            <w:tcBorders>
              <w:top w:val="single" w:color="auto" w:sz="4" w:space="0"/>
              <w:left w:val="single" w:color="auto" w:sz="4" w:space="0"/>
              <w:bottom w:val="single" w:color="auto" w:sz="4" w:space="0"/>
              <w:right w:val="single" w:color="auto" w:sz="4" w:space="0"/>
              <w:tl2br w:val="nil"/>
              <w:tr2bl w:val="nil"/>
            </w:tcBorders>
            <w:vAlign w:val="center"/>
          </w:tcPr>
          <w:p w14:paraId="34FE4453">
            <w:pPr>
              <w:spacing w:line="276" w:lineRule="auto"/>
              <w:jc w:val="center"/>
              <w:rPr>
                <w:rFonts w:hint="eastAsia" w:ascii="宋体" w:eastAsia="宋体" w:cs="宋体"/>
                <w:b/>
                <w:color w:val="000000" w:themeColor="text1"/>
                <w14:textFill>
                  <w14:solidFill>
                    <w14:schemeClr w14:val="tx1"/>
                  </w14:solidFill>
                </w14:textFill>
              </w:rPr>
            </w:pPr>
            <w:bookmarkStart w:id="111" w:name="_Hlk43300484"/>
            <w:r>
              <w:rPr>
                <w:rFonts w:hint="eastAsia" w:ascii="宋体" w:eastAsia="宋体" w:cs="宋体"/>
                <w:b/>
                <w:color w:val="000000" w:themeColor="text1"/>
                <w14:textFill>
                  <w14:solidFill>
                    <w14:schemeClr w14:val="tx1"/>
                  </w14:solidFill>
                </w14:textFill>
              </w:rPr>
              <w:t>序号</w:t>
            </w:r>
            <w:bookmarkEnd w:id="111"/>
          </w:p>
        </w:tc>
        <w:tc>
          <w:tcPr>
            <w:tcW w:w="841" w:type="pct"/>
            <w:tcBorders>
              <w:top w:val="single" w:color="auto" w:sz="4" w:space="0"/>
              <w:left w:val="single" w:color="auto" w:sz="4" w:space="0"/>
              <w:bottom w:val="single" w:color="auto" w:sz="4" w:space="0"/>
              <w:right w:val="single" w:color="auto" w:sz="4" w:space="0"/>
              <w:tl2br w:val="nil"/>
              <w:tr2bl w:val="nil"/>
            </w:tcBorders>
            <w:vAlign w:val="center"/>
          </w:tcPr>
          <w:p w14:paraId="1D108B05">
            <w:pPr>
              <w:spacing w:line="276" w:lineRule="auto"/>
              <w:jc w:val="center"/>
              <w:rPr>
                <w:rFonts w:hint="eastAsia" w:ascii="宋体" w:eastAsia="宋体" w:cs="宋体"/>
                <w:b/>
                <w:color w:val="000000" w:themeColor="text1"/>
                <w14:textFill>
                  <w14:solidFill>
                    <w14:schemeClr w14:val="tx1"/>
                  </w14:solidFill>
                </w14:textFill>
              </w:rPr>
            </w:pPr>
            <w:r>
              <w:rPr>
                <w:rFonts w:hint="eastAsia" w:ascii="宋体" w:eastAsia="宋体" w:cs="宋体"/>
                <w:b/>
                <w:color w:val="000000" w:themeColor="text1"/>
                <w14:textFill>
                  <w14:solidFill>
                    <w14:schemeClr w14:val="tx1"/>
                  </w14:solidFill>
                </w14:textFill>
              </w:rPr>
              <w:t>评审因素</w:t>
            </w:r>
          </w:p>
        </w:tc>
        <w:tc>
          <w:tcPr>
            <w:tcW w:w="3403" w:type="pct"/>
            <w:tcBorders>
              <w:top w:val="single" w:color="auto" w:sz="4" w:space="0"/>
              <w:left w:val="single" w:color="auto" w:sz="4" w:space="0"/>
              <w:bottom w:val="single" w:color="auto" w:sz="4" w:space="0"/>
              <w:right w:val="single" w:color="auto" w:sz="4" w:space="0"/>
              <w:tl2br w:val="nil"/>
              <w:tr2bl w:val="nil"/>
            </w:tcBorders>
            <w:vAlign w:val="center"/>
          </w:tcPr>
          <w:p w14:paraId="1DC751BA">
            <w:pPr>
              <w:spacing w:line="276" w:lineRule="auto"/>
              <w:jc w:val="center"/>
              <w:rPr>
                <w:rFonts w:hint="eastAsia" w:ascii="宋体" w:eastAsia="宋体" w:cs="宋体"/>
                <w:b/>
                <w:color w:val="000000" w:themeColor="text1"/>
                <w14:textFill>
                  <w14:solidFill>
                    <w14:schemeClr w14:val="tx1"/>
                  </w14:solidFill>
                </w14:textFill>
              </w:rPr>
            </w:pPr>
            <w:r>
              <w:rPr>
                <w:rFonts w:hint="eastAsia" w:ascii="宋体" w:eastAsia="宋体" w:cs="宋体"/>
                <w:b/>
                <w:color w:val="000000" w:themeColor="text1"/>
                <w14:textFill>
                  <w14:solidFill>
                    <w14:schemeClr w14:val="tx1"/>
                  </w14:solidFill>
                </w14:textFill>
              </w:rPr>
              <w:t>评审标准</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14:paraId="3ACBD314">
            <w:pPr>
              <w:spacing w:line="276" w:lineRule="auto"/>
              <w:jc w:val="center"/>
              <w:rPr>
                <w:rFonts w:hint="eastAsia" w:ascii="宋体" w:eastAsia="宋体" w:cs="宋体"/>
                <w:b/>
                <w:color w:val="000000" w:themeColor="text1"/>
                <w14:textFill>
                  <w14:solidFill>
                    <w14:schemeClr w14:val="tx1"/>
                  </w14:solidFill>
                </w14:textFill>
              </w:rPr>
            </w:pPr>
            <w:r>
              <w:rPr>
                <w:rFonts w:hint="eastAsia" w:ascii="宋体" w:eastAsia="宋体" w:cs="宋体"/>
                <w:b/>
                <w:color w:val="000000" w:themeColor="text1"/>
                <w14:textFill>
                  <w14:solidFill>
                    <w14:schemeClr w14:val="tx1"/>
                  </w14:solidFill>
                </w14:textFill>
              </w:rPr>
              <w:t>分值（分）</w:t>
            </w:r>
          </w:p>
        </w:tc>
      </w:tr>
      <w:tr w14:paraId="3627C81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684" w:hRule="atLeast"/>
          <w:jc w:val="center"/>
        </w:trPr>
        <w:tc>
          <w:tcPr>
            <w:tcW w:w="327" w:type="pct"/>
            <w:tcBorders>
              <w:top w:val="single" w:color="auto" w:sz="4" w:space="0"/>
              <w:left w:val="single" w:color="auto" w:sz="4" w:space="0"/>
              <w:bottom w:val="single" w:color="auto" w:sz="4" w:space="0"/>
              <w:right w:val="single" w:color="auto" w:sz="4" w:space="0"/>
              <w:tl2br w:val="nil"/>
              <w:tr2bl w:val="nil"/>
            </w:tcBorders>
            <w:vAlign w:val="center"/>
          </w:tcPr>
          <w:p w14:paraId="04D6BB35">
            <w:pPr>
              <w:pStyle w:val="35"/>
              <w:numPr>
                <w:ilvl w:val="0"/>
                <w:numId w:val="18"/>
              </w:numPr>
              <w:spacing w:line="360" w:lineRule="auto"/>
              <w:jc w:val="center"/>
              <w:rPr>
                <w:rFonts w:hint="eastAsia" w:ascii="宋体" w:eastAsia="宋体" w:cs="宋体"/>
                <w:color w:val="000000" w:themeColor="text1"/>
                <w14:textFill>
                  <w14:solidFill>
                    <w14:schemeClr w14:val="tx1"/>
                  </w14:solidFill>
                </w14:textFill>
              </w:rPr>
            </w:pPr>
          </w:p>
        </w:tc>
        <w:tc>
          <w:tcPr>
            <w:tcW w:w="841" w:type="pct"/>
            <w:tcBorders>
              <w:top w:val="single" w:color="auto" w:sz="4" w:space="0"/>
              <w:left w:val="single" w:color="auto" w:sz="4" w:space="0"/>
              <w:bottom w:val="single" w:color="auto" w:sz="4" w:space="0"/>
              <w:right w:val="single" w:color="auto" w:sz="4" w:space="0"/>
              <w:tl2br w:val="nil"/>
              <w:tr2bl w:val="nil"/>
            </w:tcBorders>
            <w:vAlign w:val="center"/>
          </w:tcPr>
          <w:p w14:paraId="61E5A86F">
            <w:pPr>
              <w:spacing w:line="360" w:lineRule="auto"/>
              <w:jc w:val="center"/>
              <w:rPr>
                <w:rFonts w:hint="eastAsia" w:ascii="宋体" w:eastAsia="宋体" w:cs="宋体"/>
                <w:color w:val="000000" w:themeColor="text1"/>
                <w14:textFill>
                  <w14:solidFill>
                    <w14:schemeClr w14:val="tx1"/>
                  </w14:solidFill>
                </w14:textFill>
              </w:rPr>
            </w:pPr>
            <w:r>
              <w:rPr>
                <w:rFonts w:hint="eastAsia" w:ascii="宋体" w:eastAsia="宋体" w:cs="宋体"/>
                <w:color w:val="000000" w:themeColor="text1"/>
                <w:lang w:val="en-US" w:eastAsia="zh-CN"/>
                <w14:textFill>
                  <w14:solidFill>
                    <w14:schemeClr w14:val="tx1"/>
                  </w14:solidFill>
                </w14:textFill>
              </w:rPr>
              <w:t>同类</w:t>
            </w:r>
            <w:r>
              <w:rPr>
                <w:rFonts w:hint="eastAsia" w:ascii="宋体" w:eastAsia="宋体" w:cs="宋体"/>
                <w:color w:val="000000" w:themeColor="text1"/>
                <w14:textFill>
                  <w14:solidFill>
                    <w14:schemeClr w14:val="tx1"/>
                  </w14:solidFill>
                </w14:textFill>
              </w:rPr>
              <w:t>项目业绩</w:t>
            </w:r>
          </w:p>
        </w:tc>
        <w:tc>
          <w:tcPr>
            <w:tcW w:w="3403" w:type="pct"/>
            <w:tcBorders>
              <w:top w:val="single" w:color="auto" w:sz="4" w:space="0"/>
              <w:left w:val="single" w:color="auto" w:sz="4" w:space="0"/>
              <w:bottom w:val="single" w:color="auto" w:sz="4" w:space="0"/>
              <w:right w:val="single" w:color="auto" w:sz="4" w:space="0"/>
              <w:tl2br w:val="nil"/>
              <w:tr2bl w:val="nil"/>
            </w:tcBorders>
            <w:vAlign w:val="center"/>
          </w:tcPr>
          <w:p w14:paraId="42774D74">
            <w:pPr>
              <w:spacing w:line="360" w:lineRule="auto"/>
              <w:jc w:val="left"/>
              <w:rPr>
                <w:rFonts w:hint="eastAsia" w:ascii="宋体" w:eastAsia="宋体" w:cs="宋体"/>
                <w:color w:val="000000" w:themeColor="text1"/>
                <w14:textFill>
                  <w14:solidFill>
                    <w14:schemeClr w14:val="tx1"/>
                  </w14:solidFill>
                </w14:textFill>
              </w:rPr>
            </w:pPr>
            <w:r>
              <w:rPr>
                <w:rFonts w:hint="eastAsia" w:ascii="宋体" w:eastAsia="宋体" w:cs="宋体"/>
                <w:color w:val="000000" w:themeColor="text1"/>
                <w14:textFill>
                  <w14:solidFill>
                    <w14:schemeClr w14:val="tx1"/>
                  </w14:solidFill>
                </w14:textFill>
              </w:rPr>
              <w:t>供应商提供 202</w:t>
            </w:r>
            <w:r>
              <w:rPr>
                <w:rFonts w:hint="eastAsia" w:ascii="宋体" w:eastAsia="宋体" w:cs="宋体"/>
                <w:color w:val="000000" w:themeColor="text1"/>
                <w:lang w:val="en-US" w:eastAsia="zh-CN"/>
                <w14:textFill>
                  <w14:solidFill>
                    <w14:schemeClr w14:val="tx1"/>
                  </w14:solidFill>
                </w14:textFill>
              </w:rPr>
              <w:t>2</w:t>
            </w:r>
            <w:r>
              <w:rPr>
                <w:rFonts w:hint="eastAsia" w:ascii="宋体" w:eastAsia="宋体" w:cs="宋体"/>
                <w:color w:val="000000" w:themeColor="text1"/>
                <w14:textFill>
                  <w14:solidFill>
                    <w14:schemeClr w14:val="tx1"/>
                  </w14:solidFill>
                </w14:textFill>
              </w:rPr>
              <w:t>年</w:t>
            </w:r>
            <w:r>
              <w:rPr>
                <w:rFonts w:hint="eastAsia" w:ascii="宋体" w:eastAsia="宋体" w:cs="宋体"/>
                <w:color w:val="000000" w:themeColor="text1"/>
                <w:lang w:val="en-US" w:eastAsia="zh-CN"/>
                <w14:textFill>
                  <w14:solidFill>
                    <w14:schemeClr w14:val="tx1"/>
                  </w14:solidFill>
                </w14:textFill>
              </w:rPr>
              <w:t>1</w:t>
            </w:r>
            <w:r>
              <w:rPr>
                <w:rFonts w:hint="eastAsia" w:ascii="宋体" w:eastAsia="宋体" w:cs="宋体"/>
                <w:color w:val="000000" w:themeColor="text1"/>
                <w14:textFill>
                  <w14:solidFill>
                    <w14:schemeClr w14:val="tx1"/>
                  </w14:solidFill>
                </w14:textFill>
              </w:rPr>
              <w:t>月</w:t>
            </w:r>
            <w:r>
              <w:rPr>
                <w:rFonts w:hint="eastAsia" w:ascii="宋体" w:eastAsia="宋体" w:cs="宋体"/>
                <w:color w:val="000000" w:themeColor="text1"/>
                <w:lang w:val="en-US" w:eastAsia="zh-CN"/>
                <w14:textFill>
                  <w14:solidFill>
                    <w14:schemeClr w14:val="tx1"/>
                  </w14:solidFill>
                </w14:textFill>
              </w:rPr>
              <w:t>1</w:t>
            </w:r>
            <w:r>
              <w:rPr>
                <w:rFonts w:hint="eastAsia" w:ascii="宋体" w:eastAsia="宋体" w:cs="宋体"/>
                <w:color w:val="000000" w:themeColor="text1"/>
                <w14:textFill>
                  <w14:solidFill>
                    <w14:schemeClr w14:val="tx1"/>
                  </w14:solidFill>
                </w14:textFill>
              </w:rPr>
              <w:t>日（以合同签订时间为准）至响应截止时间承接的同类</w:t>
            </w:r>
            <w:r>
              <w:rPr>
                <w:rFonts w:hint="eastAsia" w:ascii="宋体" w:eastAsia="宋体" w:cs="宋体"/>
                <w:color w:val="000000" w:themeColor="text1"/>
                <w:lang w:val="en-US" w:eastAsia="zh-CN"/>
                <w14:textFill>
                  <w14:solidFill>
                    <w14:schemeClr w14:val="tx1"/>
                  </w14:solidFill>
                </w14:textFill>
              </w:rPr>
              <w:t>项目</w:t>
            </w:r>
            <w:r>
              <w:rPr>
                <w:rFonts w:hint="eastAsia" w:ascii="宋体" w:eastAsia="宋体" w:cs="宋体"/>
                <w:color w:val="000000" w:themeColor="text1"/>
                <w14:textFill>
                  <w14:solidFill>
                    <w14:schemeClr w14:val="tx1"/>
                  </w14:solidFill>
                </w14:textFill>
              </w:rPr>
              <w:t>业绩</w:t>
            </w:r>
            <w:r>
              <w:rPr>
                <w:rFonts w:hint="eastAsia" w:ascii="宋体" w:eastAsia="宋体" w:cs="宋体"/>
                <w:color w:val="000000" w:themeColor="text1"/>
                <w:lang w:eastAsia="zh-CN"/>
                <w14:textFill>
                  <w14:solidFill>
                    <w14:schemeClr w14:val="tx1"/>
                  </w14:solidFill>
                </w14:textFill>
              </w:rPr>
              <w:t>（</w:t>
            </w:r>
            <w:r>
              <w:rPr>
                <w:rFonts w:hint="eastAsia" w:ascii="宋体" w:eastAsia="宋体" w:cs="宋体"/>
                <w:color w:val="000000" w:themeColor="text1"/>
                <w14:textFill>
                  <w14:solidFill>
                    <w14:schemeClr w14:val="tx1"/>
                  </w14:solidFill>
                </w14:textFill>
              </w:rPr>
              <w:t>同类项目是指：油料仓储保管服务</w:t>
            </w:r>
            <w:r>
              <w:rPr>
                <w:rFonts w:hint="eastAsia" w:ascii="宋体" w:eastAsia="宋体" w:cs="宋体"/>
                <w:color w:val="000000" w:themeColor="text1"/>
                <w:lang w:eastAsia="zh-CN"/>
                <w14:textFill>
                  <w14:solidFill>
                    <w14:schemeClr w14:val="tx1"/>
                  </w14:solidFill>
                </w14:textFill>
              </w:rPr>
              <w:t>）</w:t>
            </w:r>
            <w:r>
              <w:rPr>
                <w:rFonts w:hint="eastAsia" w:ascii="宋体" w:eastAsia="宋体" w:cs="宋体"/>
                <w:color w:val="000000" w:themeColor="text1"/>
                <w14:textFill>
                  <w14:solidFill>
                    <w14:schemeClr w14:val="tx1"/>
                  </w14:solidFill>
                </w14:textFill>
              </w:rPr>
              <w:t>进行评分，每提供一个符合要求业绩的得</w:t>
            </w:r>
            <w:r>
              <w:rPr>
                <w:rFonts w:hint="eastAsia" w:ascii="宋体" w:eastAsia="宋体" w:cs="宋体"/>
                <w:color w:val="000000" w:themeColor="text1"/>
                <w:lang w:val="en-US" w:eastAsia="zh-CN"/>
                <w14:textFill>
                  <w14:solidFill>
                    <w14:schemeClr w14:val="tx1"/>
                  </w14:solidFill>
                </w14:textFill>
              </w:rPr>
              <w:t>1</w:t>
            </w:r>
            <w:r>
              <w:rPr>
                <w:rFonts w:hint="eastAsia" w:ascii="宋体" w:eastAsia="宋体" w:cs="宋体"/>
                <w:color w:val="000000" w:themeColor="text1"/>
                <w14:textFill>
                  <w14:solidFill>
                    <w14:schemeClr w14:val="tx1"/>
                  </w14:solidFill>
                </w14:textFill>
              </w:rPr>
              <w:t>分，本项最高得</w:t>
            </w:r>
            <w:r>
              <w:rPr>
                <w:rFonts w:hint="eastAsia" w:ascii="宋体" w:eastAsia="宋体" w:cs="宋体"/>
                <w:color w:val="000000" w:themeColor="text1"/>
                <w:lang w:val="en-US" w:eastAsia="zh-CN"/>
                <w14:textFill>
                  <w14:solidFill>
                    <w14:schemeClr w14:val="tx1"/>
                  </w14:solidFill>
                </w14:textFill>
              </w:rPr>
              <w:t>5</w:t>
            </w:r>
            <w:r>
              <w:rPr>
                <w:rFonts w:hint="eastAsia" w:ascii="宋体" w:eastAsia="宋体" w:cs="宋体"/>
                <w:color w:val="000000" w:themeColor="text1"/>
                <w14:textFill>
                  <w14:solidFill>
                    <w14:schemeClr w14:val="tx1"/>
                  </w14:solidFill>
                </w14:textFill>
              </w:rPr>
              <w:t>分；同一业主续签不重复计分。</w:t>
            </w:r>
          </w:p>
          <w:p w14:paraId="2CEF1888">
            <w:pPr>
              <w:spacing w:line="360" w:lineRule="auto"/>
              <w:jc w:val="left"/>
              <w:rPr>
                <w:rFonts w:hint="eastAsia" w:ascii="宋体" w:eastAsia="宋体" w:cs="宋体"/>
                <w:color w:val="000000" w:themeColor="text1"/>
                <w14:textFill>
                  <w14:solidFill>
                    <w14:schemeClr w14:val="tx1"/>
                  </w14:solidFill>
                </w14:textFill>
              </w:rPr>
            </w:pPr>
            <w:r>
              <w:rPr>
                <w:rFonts w:hint="eastAsia" w:ascii="宋体" w:eastAsia="宋体" w:cs="宋体"/>
                <w:color w:val="000000" w:themeColor="text1"/>
                <w14:textFill>
                  <w14:solidFill>
                    <w14:schemeClr w14:val="tx1"/>
                  </w14:solidFill>
                </w14:textFill>
              </w:rPr>
              <w:t>注：需提供合同关键页复印件（合同首页、服务内容页、盖章页、日期页），不提供或不按要求提供均不得分。</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14:paraId="03062D62">
            <w:pPr>
              <w:spacing w:line="360" w:lineRule="auto"/>
              <w:jc w:val="center"/>
              <w:rPr>
                <w:rFonts w:hint="eastAsia" w:ascii="宋体" w:eastAsia="宋体" w:cs="宋体"/>
                <w:color w:val="000000" w:themeColor="text1"/>
                <w:lang w:val="en-US" w:eastAsia="zh-CN"/>
                <w14:textFill>
                  <w14:solidFill>
                    <w14:schemeClr w14:val="tx1"/>
                  </w14:solidFill>
                </w14:textFill>
              </w:rPr>
            </w:pPr>
            <w:r>
              <w:rPr>
                <w:rFonts w:hint="eastAsia" w:ascii="宋体" w:eastAsia="宋体" w:cs="宋体"/>
                <w:color w:val="000000" w:themeColor="text1"/>
                <w:lang w:val="en-US" w:eastAsia="zh-CN"/>
                <w14:textFill>
                  <w14:solidFill>
                    <w14:schemeClr w14:val="tx1"/>
                  </w14:solidFill>
                </w14:textFill>
              </w:rPr>
              <w:t>5</w:t>
            </w:r>
          </w:p>
        </w:tc>
      </w:tr>
      <w:tr w14:paraId="607621D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684" w:hRule="atLeast"/>
          <w:jc w:val="center"/>
        </w:trPr>
        <w:tc>
          <w:tcPr>
            <w:tcW w:w="327" w:type="pct"/>
            <w:tcBorders>
              <w:top w:val="single" w:color="auto" w:sz="4" w:space="0"/>
              <w:left w:val="single" w:color="auto" w:sz="4" w:space="0"/>
              <w:bottom w:val="single" w:color="auto" w:sz="4" w:space="0"/>
              <w:right w:val="single" w:color="auto" w:sz="4" w:space="0"/>
              <w:tl2br w:val="nil"/>
              <w:tr2bl w:val="nil"/>
            </w:tcBorders>
            <w:vAlign w:val="center"/>
          </w:tcPr>
          <w:p w14:paraId="60645855">
            <w:pPr>
              <w:pStyle w:val="35"/>
              <w:numPr>
                <w:ilvl w:val="0"/>
                <w:numId w:val="18"/>
              </w:numPr>
              <w:spacing w:line="360" w:lineRule="auto"/>
              <w:jc w:val="center"/>
              <w:rPr>
                <w:rFonts w:hint="eastAsia" w:ascii="宋体" w:eastAsia="宋体" w:cs="宋体"/>
                <w:color w:val="000000" w:themeColor="text1"/>
                <w14:textFill>
                  <w14:solidFill>
                    <w14:schemeClr w14:val="tx1"/>
                  </w14:solidFill>
                </w14:textFill>
              </w:rPr>
            </w:pPr>
          </w:p>
        </w:tc>
        <w:tc>
          <w:tcPr>
            <w:tcW w:w="841" w:type="pct"/>
            <w:tcBorders>
              <w:top w:val="single" w:color="auto" w:sz="4" w:space="0"/>
              <w:left w:val="single" w:color="auto" w:sz="4" w:space="0"/>
              <w:bottom w:val="single" w:color="auto" w:sz="4" w:space="0"/>
              <w:right w:val="single" w:color="auto" w:sz="4" w:space="0"/>
              <w:tl2br w:val="nil"/>
              <w:tr2bl w:val="nil"/>
            </w:tcBorders>
            <w:vAlign w:val="center"/>
          </w:tcPr>
          <w:p w14:paraId="6E6D1F6C">
            <w:pPr>
              <w:spacing w:line="360" w:lineRule="auto"/>
              <w:jc w:val="center"/>
              <w:rPr>
                <w:rFonts w:hint="eastAsia" w:ascii="宋体" w:eastAsia="宋体" w:cs="宋体"/>
                <w:color w:val="000000" w:themeColor="text1"/>
                <w14:textFill>
                  <w14:solidFill>
                    <w14:schemeClr w14:val="tx1"/>
                  </w14:solidFill>
                </w14:textFill>
              </w:rPr>
            </w:pPr>
            <w:r>
              <w:rPr>
                <w:rFonts w:hint="eastAsia" w:ascii="宋体" w:eastAsia="宋体" w:cs="宋体"/>
                <w:color w:val="000000" w:themeColor="text1"/>
                <w14:textFill>
                  <w14:solidFill>
                    <w14:schemeClr w14:val="tx1"/>
                  </w14:solidFill>
                </w14:textFill>
              </w:rPr>
              <w:t>用户评价</w:t>
            </w:r>
          </w:p>
        </w:tc>
        <w:tc>
          <w:tcPr>
            <w:tcW w:w="3403" w:type="pct"/>
            <w:tcBorders>
              <w:top w:val="single" w:color="auto" w:sz="4" w:space="0"/>
              <w:left w:val="single" w:color="auto" w:sz="4" w:space="0"/>
              <w:bottom w:val="single" w:color="auto" w:sz="4" w:space="0"/>
              <w:right w:val="single" w:color="auto" w:sz="4" w:space="0"/>
              <w:tl2br w:val="nil"/>
              <w:tr2bl w:val="nil"/>
            </w:tcBorders>
            <w:vAlign w:val="center"/>
          </w:tcPr>
          <w:p w14:paraId="17B77A64">
            <w:pPr>
              <w:spacing w:line="360" w:lineRule="auto"/>
              <w:jc w:val="left"/>
              <w:rPr>
                <w:rFonts w:hint="eastAsia" w:ascii="宋体" w:eastAsia="宋体" w:cs="宋体"/>
                <w:color w:val="000000" w:themeColor="text1"/>
                <w14:textFill>
                  <w14:solidFill>
                    <w14:schemeClr w14:val="tx1"/>
                  </w14:solidFill>
                </w14:textFill>
              </w:rPr>
            </w:pPr>
            <w:r>
              <w:rPr>
                <w:rFonts w:hint="eastAsia" w:ascii="宋体" w:eastAsia="宋体" w:cs="宋体"/>
                <w:color w:val="000000" w:themeColor="text1"/>
                <w14:textFill>
                  <w14:solidFill>
                    <w14:schemeClr w14:val="tx1"/>
                  </w14:solidFill>
                </w14:textFill>
              </w:rPr>
              <w:t>响应供应商具有</w:t>
            </w:r>
            <w:r>
              <w:rPr>
                <w:rFonts w:hint="eastAsia" w:ascii="宋体" w:eastAsia="宋体" w:cs="宋体"/>
                <w:color w:val="000000" w:themeColor="text1"/>
                <w:lang w:val="en-US" w:eastAsia="zh-CN"/>
                <w14:textFill>
                  <w14:solidFill>
                    <w14:schemeClr w14:val="tx1"/>
                  </w14:solidFill>
                </w14:textFill>
              </w:rPr>
              <w:t xml:space="preserve"> </w:t>
            </w:r>
            <w:r>
              <w:rPr>
                <w:rFonts w:hint="eastAsia" w:ascii="宋体" w:eastAsia="宋体" w:cs="宋体"/>
                <w:color w:val="000000" w:themeColor="text1"/>
                <w14:textFill>
                  <w14:solidFill>
                    <w14:schemeClr w14:val="tx1"/>
                  </w14:solidFill>
                </w14:textFill>
              </w:rPr>
              <w:t>202</w:t>
            </w:r>
            <w:r>
              <w:rPr>
                <w:rFonts w:hint="eastAsia" w:ascii="宋体" w:eastAsia="宋体" w:cs="宋体"/>
                <w:color w:val="000000" w:themeColor="text1"/>
                <w:lang w:val="en-US" w:eastAsia="zh-CN"/>
                <w14:textFill>
                  <w14:solidFill>
                    <w14:schemeClr w14:val="tx1"/>
                  </w14:solidFill>
                </w14:textFill>
              </w:rPr>
              <w:t>2</w:t>
            </w:r>
            <w:r>
              <w:rPr>
                <w:rFonts w:hint="eastAsia" w:ascii="宋体" w:eastAsia="宋体" w:cs="宋体"/>
                <w:color w:val="000000" w:themeColor="text1"/>
                <w14:textFill>
                  <w14:solidFill>
                    <w14:schemeClr w14:val="tx1"/>
                  </w14:solidFill>
                </w14:textFill>
              </w:rPr>
              <w:t>年</w:t>
            </w:r>
            <w:r>
              <w:rPr>
                <w:rFonts w:hint="eastAsia" w:ascii="宋体" w:eastAsia="宋体" w:cs="宋体"/>
                <w:color w:val="000000" w:themeColor="text1"/>
                <w:lang w:val="en-US" w:eastAsia="zh-CN"/>
                <w14:textFill>
                  <w14:solidFill>
                    <w14:schemeClr w14:val="tx1"/>
                  </w14:solidFill>
                </w14:textFill>
              </w:rPr>
              <w:t>1</w:t>
            </w:r>
            <w:r>
              <w:rPr>
                <w:rFonts w:hint="eastAsia" w:ascii="宋体" w:eastAsia="宋体" w:cs="宋体"/>
                <w:color w:val="000000" w:themeColor="text1"/>
                <w14:textFill>
                  <w14:solidFill>
                    <w14:schemeClr w14:val="tx1"/>
                  </w14:solidFill>
                </w14:textFill>
              </w:rPr>
              <w:t>月</w:t>
            </w:r>
            <w:r>
              <w:rPr>
                <w:rFonts w:hint="eastAsia" w:ascii="宋体" w:eastAsia="宋体" w:cs="宋体"/>
                <w:color w:val="000000" w:themeColor="text1"/>
                <w:lang w:val="en-US" w:eastAsia="zh-CN"/>
                <w14:textFill>
                  <w14:solidFill>
                    <w14:schemeClr w14:val="tx1"/>
                  </w14:solidFill>
                </w14:textFill>
              </w:rPr>
              <w:t>1</w:t>
            </w:r>
            <w:r>
              <w:rPr>
                <w:rFonts w:hint="eastAsia" w:ascii="宋体" w:eastAsia="宋体" w:cs="宋体"/>
                <w:color w:val="000000" w:themeColor="text1"/>
                <w14:textFill>
                  <w14:solidFill>
                    <w14:schemeClr w14:val="tx1"/>
                  </w14:solidFill>
                </w14:textFill>
              </w:rPr>
              <w:t>日至响应截止时间的用户评价材料，每提供一份得1分；满分5分。</w:t>
            </w:r>
          </w:p>
          <w:p w14:paraId="34CE0B30">
            <w:pPr>
              <w:spacing w:line="360" w:lineRule="auto"/>
              <w:jc w:val="left"/>
              <w:rPr>
                <w:rFonts w:hint="eastAsia" w:ascii="宋体" w:eastAsia="宋体" w:cs="宋体"/>
                <w:color w:val="000000" w:themeColor="text1"/>
                <w14:textFill>
                  <w14:solidFill>
                    <w14:schemeClr w14:val="tx1"/>
                  </w14:solidFill>
                </w14:textFill>
              </w:rPr>
            </w:pPr>
            <w:r>
              <w:rPr>
                <w:rFonts w:hint="eastAsia" w:ascii="宋体" w:eastAsia="宋体" w:cs="宋体"/>
                <w:color w:val="000000" w:themeColor="text1"/>
                <w14:textFill>
                  <w14:solidFill>
                    <w14:schemeClr w14:val="tx1"/>
                  </w14:solidFill>
                </w14:textFill>
              </w:rPr>
              <w:t>注：（1）须提供用户评价材料复印件，评价材料必须达到90分或注明“满意”或“好评”或“优秀”等相关正面评价字眼；（2）评价材料必须与</w:t>
            </w:r>
            <w:r>
              <w:rPr>
                <w:rFonts w:hint="eastAsia" w:ascii="宋体" w:eastAsia="宋体" w:cs="宋体"/>
                <w:color w:val="000000" w:themeColor="text1"/>
                <w:lang w:val="en-US" w:eastAsia="zh-CN"/>
                <w14:textFill>
                  <w14:solidFill>
                    <w14:schemeClr w14:val="tx1"/>
                  </w14:solidFill>
                </w14:textFill>
              </w:rPr>
              <w:t>符合得分条件的同类</w:t>
            </w:r>
            <w:r>
              <w:rPr>
                <w:rFonts w:hint="eastAsia" w:ascii="宋体" w:eastAsia="宋体" w:cs="宋体"/>
                <w:color w:val="000000" w:themeColor="text1"/>
                <w14:textFill>
                  <w14:solidFill>
                    <w14:schemeClr w14:val="tx1"/>
                  </w14:solidFill>
                </w14:textFill>
              </w:rPr>
              <w:t>项目业绩相对应，否则不得分。</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14:paraId="742C9988">
            <w:pPr>
              <w:spacing w:line="360" w:lineRule="auto"/>
              <w:jc w:val="center"/>
              <w:rPr>
                <w:rFonts w:hint="eastAsia" w:ascii="宋体" w:eastAsia="宋体" w:cs="宋体"/>
                <w:color w:val="000000" w:themeColor="text1"/>
                <w:lang w:val="en-US" w:eastAsia="zh-CN"/>
                <w14:textFill>
                  <w14:solidFill>
                    <w14:schemeClr w14:val="tx1"/>
                  </w14:solidFill>
                </w14:textFill>
              </w:rPr>
            </w:pPr>
            <w:r>
              <w:rPr>
                <w:rFonts w:hint="eastAsia" w:ascii="宋体" w:eastAsia="宋体" w:cs="宋体"/>
                <w:color w:val="000000" w:themeColor="text1"/>
                <w:lang w:val="en-US" w:eastAsia="zh-CN"/>
                <w14:textFill>
                  <w14:solidFill>
                    <w14:schemeClr w14:val="tx1"/>
                  </w14:solidFill>
                </w14:textFill>
              </w:rPr>
              <w:t>5</w:t>
            </w:r>
          </w:p>
        </w:tc>
      </w:tr>
    </w:tbl>
    <w:p w14:paraId="0A064C81">
      <w:pPr>
        <w:ind w:firstLine="422" w:firstLineChars="200"/>
        <w:jc w:val="left"/>
        <w:outlineLvl w:val="3"/>
        <w:rPr>
          <w:rFonts w:hint="eastAsia" w:cs="Futura-Heavy"/>
          <w:b/>
          <w:bCs/>
          <w:color w:val="000000" w:themeColor="text1"/>
          <w:kern w:val="0"/>
          <w14:textFill>
            <w14:solidFill>
              <w14:schemeClr w14:val="tx1"/>
            </w14:solidFill>
          </w14:textFill>
        </w:rPr>
      </w:pPr>
      <w:bookmarkStart w:id="112" w:name="_Toc67046847"/>
      <w:bookmarkEnd w:id="112"/>
      <w:bookmarkStart w:id="113" w:name="_Toc6322231"/>
    </w:p>
    <w:p w14:paraId="5F57F16A">
      <w:pPr>
        <w:ind w:firstLine="422" w:firstLineChars="200"/>
        <w:jc w:val="left"/>
        <w:outlineLvl w:val="3"/>
        <w:rPr>
          <w:rFonts w:cs="Futura-Heavy"/>
          <w:b/>
          <w:bCs/>
          <w:color w:val="000000" w:themeColor="text1"/>
          <w:kern w:val="0"/>
          <w14:textFill>
            <w14:solidFill>
              <w14:schemeClr w14:val="tx1"/>
            </w14:solidFill>
          </w14:textFill>
        </w:rPr>
      </w:pPr>
      <w:r>
        <w:rPr>
          <w:rFonts w:hint="eastAsia" w:cs="Futura-Heavy"/>
          <w:b/>
          <w:bCs/>
          <w:color w:val="000000" w:themeColor="text1"/>
          <w:kern w:val="0"/>
          <w14:textFill>
            <w14:solidFill>
              <w14:schemeClr w14:val="tx1"/>
            </w14:solidFill>
          </w14:textFill>
        </w:rPr>
        <w:t>表四：技术评分细则表（</w:t>
      </w:r>
      <w:r>
        <w:rPr>
          <w:rFonts w:cs="Futura-Heavy"/>
          <w:b/>
          <w:bCs/>
          <w:color w:val="000000" w:themeColor="text1"/>
          <w:kern w:val="0"/>
          <w14:textFill>
            <w14:solidFill>
              <w14:schemeClr w14:val="tx1"/>
            </w14:solidFill>
          </w14:textFill>
        </w:rPr>
        <w:t>60</w:t>
      </w:r>
      <w:r>
        <w:rPr>
          <w:rFonts w:hint="eastAsia" w:cs="Futura-Heavy"/>
          <w:b/>
          <w:bCs/>
          <w:color w:val="000000" w:themeColor="text1"/>
          <w:kern w:val="0"/>
          <w14:textFill>
            <w14:solidFill>
              <w14:schemeClr w14:val="tx1"/>
            </w14:solidFill>
          </w14:textFill>
        </w:rPr>
        <w:t>分）</w:t>
      </w:r>
      <w:bookmarkEnd w:id="113"/>
    </w:p>
    <w:tbl>
      <w:tblPr>
        <w:tblStyle w:val="24"/>
        <w:tblW w:w="4997"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26"/>
        <w:gridCol w:w="1596"/>
        <w:gridCol w:w="6773"/>
        <w:gridCol w:w="861"/>
      </w:tblGrid>
      <w:tr w14:paraId="0A77A14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769"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33D1C711">
            <w:pPr>
              <w:widowControl/>
              <w:jc w:val="center"/>
              <w:rPr>
                <w:rFonts w:hint="eastAsia" w:ascii="宋体" w:eastAsia="宋体" w:cs="宋体"/>
                <w:b/>
                <w:color w:val="000000" w:themeColor="text1"/>
                <w:sz w:val="21"/>
                <w:szCs w:val="21"/>
                <w14:textFill>
                  <w14:solidFill>
                    <w14:schemeClr w14:val="tx1"/>
                  </w14:solidFill>
                </w14:textFill>
              </w:rPr>
            </w:pPr>
            <w:r>
              <w:rPr>
                <w:rFonts w:hint="eastAsia" w:ascii="宋体" w:eastAsia="宋体" w:cs="宋体"/>
                <w:b/>
                <w:color w:val="000000" w:themeColor="text1"/>
                <w:sz w:val="21"/>
                <w:szCs w:val="21"/>
                <w14:textFill>
                  <w14:solidFill>
                    <w14:schemeClr w14:val="tx1"/>
                  </w14:solidFill>
                </w14:textFill>
              </w:rPr>
              <w:t>序号</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3008400C">
            <w:pPr>
              <w:widowControl/>
              <w:jc w:val="center"/>
              <w:rPr>
                <w:rFonts w:hint="eastAsia" w:ascii="宋体" w:eastAsia="宋体" w:cs="宋体"/>
                <w:b/>
                <w:color w:val="000000" w:themeColor="text1"/>
                <w:sz w:val="21"/>
                <w:szCs w:val="21"/>
                <w14:textFill>
                  <w14:solidFill>
                    <w14:schemeClr w14:val="tx1"/>
                  </w14:solidFill>
                </w14:textFill>
              </w:rPr>
            </w:pPr>
            <w:r>
              <w:rPr>
                <w:rFonts w:hint="eastAsia" w:ascii="宋体" w:eastAsia="宋体" w:cs="宋体"/>
                <w:b/>
                <w:color w:val="000000" w:themeColor="text1"/>
                <w:sz w:val="21"/>
                <w:szCs w:val="21"/>
                <w14:textFill>
                  <w14:solidFill>
                    <w14:schemeClr w14:val="tx1"/>
                  </w14:solidFill>
                </w14:textFill>
              </w:rPr>
              <w:t>评审因素</w:t>
            </w:r>
          </w:p>
        </w:tc>
        <w:tc>
          <w:tcPr>
            <w:tcW w:w="3400" w:type="pct"/>
            <w:tcBorders>
              <w:top w:val="single" w:color="auto" w:sz="4" w:space="0"/>
              <w:left w:val="single" w:color="auto" w:sz="4" w:space="0"/>
              <w:bottom w:val="single" w:color="auto" w:sz="4" w:space="0"/>
              <w:right w:val="single" w:color="auto" w:sz="4" w:space="0"/>
              <w:tl2br w:val="nil"/>
              <w:tr2bl w:val="nil"/>
            </w:tcBorders>
            <w:vAlign w:val="center"/>
          </w:tcPr>
          <w:p w14:paraId="35DA46B4">
            <w:pPr>
              <w:widowControl/>
              <w:jc w:val="center"/>
              <w:rPr>
                <w:rFonts w:hint="eastAsia" w:ascii="宋体" w:eastAsia="宋体" w:cs="宋体"/>
                <w:b/>
                <w:color w:val="000000" w:themeColor="text1"/>
                <w:sz w:val="21"/>
                <w:szCs w:val="21"/>
                <w14:textFill>
                  <w14:solidFill>
                    <w14:schemeClr w14:val="tx1"/>
                  </w14:solidFill>
                </w14:textFill>
              </w:rPr>
            </w:pPr>
            <w:r>
              <w:rPr>
                <w:rFonts w:hint="eastAsia" w:ascii="宋体" w:eastAsia="宋体" w:cs="宋体"/>
                <w:b/>
                <w:color w:val="000000" w:themeColor="text1"/>
                <w:sz w:val="21"/>
                <w:szCs w:val="21"/>
                <w14:textFill>
                  <w14:solidFill>
                    <w14:schemeClr w14:val="tx1"/>
                  </w14:solidFill>
                </w14:textFill>
              </w:rPr>
              <w:t>评审标准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1A3977B2">
            <w:pPr>
              <w:widowControl/>
              <w:jc w:val="center"/>
              <w:rPr>
                <w:rFonts w:hint="eastAsia" w:ascii="宋体" w:eastAsia="宋体" w:cs="宋体"/>
                <w:b/>
                <w:color w:val="000000" w:themeColor="text1"/>
                <w:sz w:val="21"/>
                <w:szCs w:val="21"/>
                <w14:textFill>
                  <w14:solidFill>
                    <w14:schemeClr w14:val="tx1"/>
                  </w14:solidFill>
                </w14:textFill>
              </w:rPr>
            </w:pPr>
            <w:r>
              <w:rPr>
                <w:rFonts w:hint="eastAsia" w:ascii="宋体" w:eastAsia="宋体" w:cs="宋体"/>
                <w:b/>
                <w:color w:val="000000" w:themeColor="text1"/>
                <w:sz w:val="21"/>
                <w:szCs w:val="21"/>
                <w14:textFill>
                  <w14:solidFill>
                    <w14:schemeClr w14:val="tx1"/>
                  </w14:solidFill>
                </w14:textFill>
              </w:rPr>
              <w:t>分值（分）</w:t>
            </w:r>
          </w:p>
        </w:tc>
      </w:tr>
      <w:tr w14:paraId="095D853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3C1DF48E">
            <w:pPr>
              <w:widowControl/>
              <w:spacing w:before="156" w:beforeLines="50" w:after="156" w:afterLines="50"/>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1</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0806FB23">
            <w:pPr>
              <w:widowControl/>
              <w:spacing w:line="360" w:lineRule="auto"/>
              <w:jc w:val="center"/>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采购需求响应情况</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2266F19D">
            <w:pPr>
              <w:widowControl/>
              <w:spacing w:line="360" w:lineRule="auto"/>
              <w:ind w:right="59" w:rightChars="28"/>
              <w:rPr>
                <w:rFonts w:hint="eastAsia" w:ascii="宋体" w:eastAsia="宋体" w:cs="宋体"/>
                <w:color w:val="000000" w:themeColor="text1"/>
                <w:kern w:val="0"/>
                <w:sz w:val="21"/>
                <w:szCs w:val="21"/>
                <w:lang w:val="en-US" w:eastAsia="zh-CN"/>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响应供应商对“</w:t>
            </w:r>
            <w:r>
              <w:rPr>
                <w:rFonts w:hint="eastAsia" w:ascii="宋体" w:eastAsia="宋体" w:cs="宋体"/>
                <w:color w:val="000000" w:themeColor="text1"/>
                <w:kern w:val="0"/>
                <w:sz w:val="21"/>
                <w:szCs w:val="21"/>
                <w:lang w:val="en-US" w:eastAsia="zh-CN"/>
                <w14:textFill>
                  <w14:solidFill>
                    <w14:schemeClr w14:val="tx1"/>
                  </w14:solidFill>
                </w14:textFill>
              </w:rPr>
              <w:t xml:space="preserve">第二章 </w:t>
            </w:r>
            <w:r>
              <w:rPr>
                <w:rFonts w:hint="eastAsia" w:ascii="宋体" w:eastAsia="宋体" w:cs="宋体"/>
                <w:color w:val="000000" w:themeColor="text1"/>
                <w:kern w:val="0"/>
                <w:sz w:val="21"/>
                <w:szCs w:val="21"/>
                <w14:textFill>
                  <w14:solidFill>
                    <w14:schemeClr w14:val="tx1"/>
                  </w14:solidFill>
                </w14:textFill>
              </w:rPr>
              <w:t>采购需求”中</w:t>
            </w:r>
            <w:r>
              <w:rPr>
                <w:rFonts w:hint="eastAsia" w:ascii="宋体" w:eastAsia="宋体" w:cs="宋体"/>
                <w:color w:val="000000" w:themeColor="text1"/>
                <w:kern w:val="0"/>
                <w:sz w:val="21"/>
                <w:szCs w:val="21"/>
                <w:lang w:eastAsia="zh-CN"/>
                <w14:textFill>
                  <w14:solidFill>
                    <w14:schemeClr w14:val="tx1"/>
                  </w14:solidFill>
                </w14:textFill>
              </w:rPr>
              <w:t>“</w:t>
            </w:r>
            <w:r>
              <w:rPr>
                <w:rFonts w:hint="eastAsia" w:ascii="宋体" w:eastAsia="宋体" w:cs="宋体"/>
                <w:color w:val="000000" w:themeColor="text1"/>
                <w:kern w:val="0"/>
                <w:sz w:val="21"/>
                <w:szCs w:val="21"/>
                <w:lang w:val="en-US" w:eastAsia="zh-CN"/>
                <w14:textFill>
                  <w14:solidFill>
                    <w14:schemeClr w14:val="tx1"/>
                  </w14:solidFill>
                </w14:textFill>
              </w:rPr>
              <w:t>二、技术要求</w:t>
            </w:r>
            <w:r>
              <w:rPr>
                <w:rFonts w:hint="eastAsia" w:ascii="宋体" w:eastAsia="宋体" w:cs="宋体"/>
                <w:color w:val="000000" w:themeColor="text1"/>
                <w:kern w:val="0"/>
                <w:sz w:val="21"/>
                <w:szCs w:val="21"/>
                <w:lang w:eastAsia="zh-CN"/>
                <w14:textFill>
                  <w14:solidFill>
                    <w14:schemeClr w14:val="tx1"/>
                  </w14:solidFill>
                </w14:textFill>
              </w:rPr>
              <w:t>”</w:t>
            </w:r>
            <w:r>
              <w:rPr>
                <w:rFonts w:hint="eastAsia" w:ascii="宋体" w:eastAsia="宋体" w:cs="宋体"/>
                <w:color w:val="000000" w:themeColor="text1"/>
                <w:kern w:val="0"/>
                <w:sz w:val="21"/>
                <w:szCs w:val="21"/>
                <w:lang w:val="en-US" w:eastAsia="zh-CN"/>
                <w14:textFill>
                  <w14:solidFill>
                    <w14:schemeClr w14:val="tx1"/>
                  </w14:solidFill>
                </w14:textFill>
              </w:rPr>
              <w:t>条款</w:t>
            </w:r>
            <w:r>
              <w:rPr>
                <w:rFonts w:hint="eastAsia" w:ascii="宋体" w:eastAsia="宋体" w:cs="宋体"/>
                <w:color w:val="000000" w:themeColor="text1"/>
                <w:kern w:val="0"/>
                <w:sz w:val="21"/>
                <w:szCs w:val="21"/>
                <w14:textFill>
                  <w14:solidFill>
                    <w14:schemeClr w14:val="tx1"/>
                  </w14:solidFill>
                </w14:textFill>
              </w:rPr>
              <w:t>响应程度进行打分：</w:t>
            </w:r>
            <w:r>
              <w:rPr>
                <w:rFonts w:hint="eastAsia" w:ascii="宋体" w:eastAsia="宋体" w:cs="宋体"/>
                <w:color w:val="000000" w:themeColor="text1"/>
                <w:kern w:val="0"/>
                <w:sz w:val="21"/>
                <w:szCs w:val="21"/>
                <w:lang w:val="en-US" w:eastAsia="zh-CN"/>
                <w14:textFill>
                  <w14:solidFill>
                    <w14:schemeClr w14:val="tx1"/>
                  </w14:solidFill>
                </w14:textFill>
              </w:rPr>
              <w:t>每具有一条响应得0.75分，评审条款共20条（以三级序号统计），最高得15分。</w:t>
            </w:r>
          </w:p>
          <w:p w14:paraId="24CB6C63">
            <w:pPr>
              <w:widowControl/>
              <w:spacing w:line="360" w:lineRule="auto"/>
              <w:ind w:right="59" w:rightChars="28"/>
              <w:rPr>
                <w:rFonts w:hint="eastAsia" w:ascii="宋体" w:eastAsia="宋体" w:cs="宋体"/>
                <w:color w:val="000000" w:themeColor="text1"/>
                <w:kern w:val="0"/>
                <w:sz w:val="21"/>
                <w:szCs w:val="21"/>
                <w:lang w:val="en-US" w:eastAsia="zh-CN"/>
                <w14:textFill>
                  <w14:solidFill>
                    <w14:schemeClr w14:val="tx1"/>
                  </w14:solidFill>
                </w14:textFill>
              </w:rPr>
            </w:pPr>
            <w:r>
              <w:rPr>
                <w:rFonts w:hint="eastAsia" w:ascii="宋体" w:eastAsia="宋体" w:cs="宋体"/>
                <w:color w:val="000000" w:themeColor="text1"/>
                <w:kern w:val="0"/>
                <w:sz w:val="21"/>
                <w:szCs w:val="21"/>
                <w:lang w:val="en-US" w:eastAsia="zh-CN"/>
                <w14:textFill>
                  <w14:solidFill>
                    <w14:schemeClr w14:val="tx1"/>
                  </w14:solidFill>
                </w14:textFill>
              </w:rPr>
              <w:t>注：以供应商按“第六章 响应文件格式与要求”《技术条款响应表》填写的为准。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3B3B9082">
            <w:pPr>
              <w:widowControl/>
              <w:spacing w:line="276" w:lineRule="auto"/>
              <w:jc w:val="center"/>
              <w:rPr>
                <w:rFonts w:hint="eastAsia" w:ascii="宋体" w:eastAsia="宋体" w:cs="宋体"/>
                <w:color w:val="000000" w:themeColor="text1"/>
                <w:sz w:val="21"/>
                <w:szCs w:val="21"/>
                <w:lang w:val="en-US" w:eastAsia="zh-CN"/>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1</w:t>
            </w:r>
            <w:r>
              <w:rPr>
                <w:rFonts w:hint="eastAsia" w:ascii="宋体" w:eastAsia="宋体" w:cs="宋体"/>
                <w:color w:val="000000" w:themeColor="text1"/>
                <w:sz w:val="21"/>
                <w:szCs w:val="21"/>
                <w:lang w:val="en-US" w:eastAsia="zh-CN"/>
                <w14:textFill>
                  <w14:solidFill>
                    <w14:schemeClr w14:val="tx1"/>
                  </w14:solidFill>
                </w14:textFill>
              </w:rPr>
              <w:t>5</w:t>
            </w:r>
          </w:p>
        </w:tc>
      </w:tr>
      <w:tr w14:paraId="6DDD2E2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671193B3">
            <w:pPr>
              <w:widowControl/>
              <w:spacing w:before="156" w:beforeLines="50" w:after="156" w:afterLines="50"/>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2</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2A9C5BA5">
            <w:pPr>
              <w:widowControl/>
              <w:spacing w:line="360" w:lineRule="auto"/>
              <w:jc w:val="center"/>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项目实施方案</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04EBF40F">
            <w:pPr>
              <w:widowControl/>
              <w:spacing w:line="360" w:lineRule="auto"/>
              <w:ind w:right="59" w:rightChars="28"/>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磋商小组根据响应供应商提供的实施方案（包括但不限于保管方案、盘点方案、出入库管理、补给服务）进行综合评分：</w:t>
            </w:r>
          </w:p>
          <w:p w14:paraId="5CEA620C">
            <w:pPr>
              <w:widowControl/>
              <w:spacing w:line="360" w:lineRule="auto"/>
              <w:ind w:right="59" w:rightChars="28"/>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1、项目实施方案对需求响应全面具体、针对项目全部重点难点全面剖析，能针对全部重点难点提出科学合理、可直接执行的实施方案，有效保障本项目实施，有利于实现服务效果，得15分；</w:t>
            </w:r>
          </w:p>
          <w:p w14:paraId="2BA7E191">
            <w:pPr>
              <w:widowControl/>
              <w:spacing w:line="360" w:lineRule="auto"/>
              <w:ind w:right="59" w:rightChars="28"/>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2、项目实施方案对需求响应全面具体，针对部分重点难点全面剖析，只针对部分重点难点提出科学合理，具备一定执行性的实施方案，能基本保障本项目服务实施，基本满足服务效果，得10分；</w:t>
            </w:r>
          </w:p>
          <w:p w14:paraId="1E1C4D8F">
            <w:pPr>
              <w:widowControl/>
              <w:spacing w:line="360" w:lineRule="auto"/>
              <w:ind w:right="59" w:rightChars="28"/>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3、项目实施方案对需求响应不全面，只针对部分重点难点剖析，提出方案合理性不足、针对性不强或难以执行的，无法保障本项目服务实施，达不到服务效果，得5分；</w:t>
            </w:r>
          </w:p>
          <w:p w14:paraId="08CEE074">
            <w:pPr>
              <w:widowControl/>
              <w:spacing w:line="360" w:lineRule="auto"/>
              <w:ind w:right="59" w:rightChars="28"/>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4、其他或未提供方案得0分。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3286EA8A">
            <w:pPr>
              <w:widowControl/>
              <w:spacing w:line="276" w:lineRule="auto"/>
              <w:jc w:val="center"/>
              <w:rPr>
                <w:rFonts w:hint="eastAsia" w:ascii="宋体" w:eastAsia="宋体" w:cs="宋体"/>
                <w:color w:val="000000" w:themeColor="text1"/>
                <w:sz w:val="21"/>
                <w:szCs w:val="21"/>
                <w:lang w:val="en-US" w:eastAsia="zh-CN"/>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1</w:t>
            </w:r>
            <w:r>
              <w:rPr>
                <w:rFonts w:hint="eastAsia" w:ascii="宋体" w:eastAsia="宋体" w:cs="宋体"/>
                <w:color w:val="000000" w:themeColor="text1"/>
                <w:sz w:val="21"/>
                <w:szCs w:val="21"/>
                <w:lang w:val="en-US" w:eastAsia="zh-CN"/>
                <w14:textFill>
                  <w14:solidFill>
                    <w14:schemeClr w14:val="tx1"/>
                  </w14:solidFill>
                </w14:textFill>
              </w:rPr>
              <w:t>5</w:t>
            </w:r>
          </w:p>
        </w:tc>
      </w:tr>
      <w:tr w14:paraId="1A8ACF6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5F082DED">
            <w:pPr>
              <w:widowControl/>
              <w:spacing w:before="156" w:beforeLines="50" w:after="156" w:afterLines="50"/>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3</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075D0102">
            <w:pPr>
              <w:widowControl/>
              <w:spacing w:line="360" w:lineRule="auto"/>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应急方案</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40257506">
            <w:pPr>
              <w:widowControl/>
              <w:spacing w:line="360" w:lineRule="auto"/>
              <w:ind w:right="59" w:rightChars="28"/>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磋商小组根据响应供应商提供应急方案（包括但不限于紧急应对方案、消防安全方案）进行综合评分：</w:t>
            </w:r>
          </w:p>
          <w:p w14:paraId="4170379A">
            <w:pPr>
              <w:widowControl/>
              <w:spacing w:line="360" w:lineRule="auto"/>
              <w:ind w:right="59" w:rightChars="28"/>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1、应急方案合理，可操作性、可行性高，有效保障本项目实施，有利于实现服务效果，得1</w:t>
            </w:r>
            <w:r>
              <w:rPr>
                <w:rFonts w:ascii="宋体" w:eastAsia="宋体" w:cs="宋体"/>
                <w:color w:val="000000" w:themeColor="text1"/>
                <w:sz w:val="21"/>
                <w:szCs w:val="21"/>
                <w14:textFill>
                  <w14:solidFill>
                    <w14:schemeClr w14:val="tx1"/>
                  </w14:solidFill>
                </w14:textFill>
              </w:rPr>
              <w:t>5</w:t>
            </w:r>
            <w:r>
              <w:rPr>
                <w:rFonts w:hint="eastAsia" w:ascii="宋体" w:eastAsia="宋体" w:cs="宋体"/>
                <w:color w:val="000000" w:themeColor="text1"/>
                <w:sz w:val="21"/>
                <w:szCs w:val="21"/>
                <w14:textFill>
                  <w14:solidFill>
                    <w14:schemeClr w14:val="tx1"/>
                  </w14:solidFill>
                </w14:textFill>
              </w:rPr>
              <w:t>分；</w:t>
            </w:r>
          </w:p>
          <w:p w14:paraId="5173D006">
            <w:pPr>
              <w:widowControl/>
              <w:spacing w:line="360" w:lineRule="auto"/>
              <w:ind w:right="59" w:rightChars="28"/>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2、应急方案一般、可操作性、可行性一般，有效保障本项目实施，有利于实现服务效果，得</w:t>
            </w:r>
            <w:r>
              <w:rPr>
                <w:rFonts w:ascii="宋体" w:eastAsia="宋体" w:cs="宋体"/>
                <w:color w:val="000000" w:themeColor="text1"/>
                <w:sz w:val="21"/>
                <w:szCs w:val="21"/>
                <w14:textFill>
                  <w14:solidFill>
                    <w14:schemeClr w14:val="tx1"/>
                  </w14:solidFill>
                </w14:textFill>
              </w:rPr>
              <w:t>10</w:t>
            </w:r>
            <w:r>
              <w:rPr>
                <w:rFonts w:hint="eastAsia" w:ascii="宋体" w:eastAsia="宋体" w:cs="宋体"/>
                <w:color w:val="000000" w:themeColor="text1"/>
                <w:sz w:val="21"/>
                <w:szCs w:val="21"/>
                <w14:textFill>
                  <w14:solidFill>
                    <w14:schemeClr w14:val="tx1"/>
                  </w14:solidFill>
                </w14:textFill>
              </w:rPr>
              <w:t>分；</w:t>
            </w:r>
          </w:p>
          <w:p w14:paraId="39AC3F0F">
            <w:pPr>
              <w:widowControl/>
              <w:spacing w:line="360" w:lineRule="auto"/>
              <w:ind w:right="59" w:rightChars="28"/>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3、应急方案的合理性差，可操作性、可行性较低，有效保障本项目实施，有利于实现服务效果，得</w:t>
            </w:r>
            <w:r>
              <w:rPr>
                <w:rFonts w:ascii="宋体" w:eastAsia="宋体" w:cs="宋体"/>
                <w:color w:val="000000" w:themeColor="text1"/>
                <w:sz w:val="21"/>
                <w:szCs w:val="21"/>
                <w14:textFill>
                  <w14:solidFill>
                    <w14:schemeClr w14:val="tx1"/>
                  </w14:solidFill>
                </w14:textFill>
              </w:rPr>
              <w:t>5</w:t>
            </w:r>
            <w:r>
              <w:rPr>
                <w:rFonts w:hint="eastAsia" w:ascii="宋体" w:eastAsia="宋体" w:cs="宋体"/>
                <w:color w:val="000000" w:themeColor="text1"/>
                <w:sz w:val="21"/>
                <w:szCs w:val="21"/>
                <w14:textFill>
                  <w14:solidFill>
                    <w14:schemeClr w14:val="tx1"/>
                  </w14:solidFill>
                </w14:textFill>
              </w:rPr>
              <w:t>分；</w:t>
            </w:r>
          </w:p>
          <w:p w14:paraId="15E8CD4D">
            <w:pPr>
              <w:widowControl/>
              <w:spacing w:line="360" w:lineRule="auto"/>
              <w:ind w:right="59" w:rightChars="28"/>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未提供相关方案得0分。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769CE96D">
            <w:pPr>
              <w:widowControl/>
              <w:spacing w:line="276" w:lineRule="auto"/>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1</w:t>
            </w:r>
            <w:r>
              <w:rPr>
                <w:rFonts w:ascii="宋体" w:eastAsia="宋体" w:cs="宋体"/>
                <w:color w:val="000000" w:themeColor="text1"/>
                <w:sz w:val="21"/>
                <w:szCs w:val="21"/>
                <w14:textFill>
                  <w14:solidFill>
                    <w14:schemeClr w14:val="tx1"/>
                  </w14:solidFill>
                </w14:textFill>
              </w:rPr>
              <w:t>5</w:t>
            </w:r>
          </w:p>
        </w:tc>
      </w:tr>
      <w:tr w14:paraId="26EF7834">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16" w:hRule="atLeast"/>
          <w:jc w:val="center"/>
        </w:trPr>
        <w:tc>
          <w:tcPr>
            <w:tcW w:w="365" w:type="pct"/>
            <w:tcBorders>
              <w:top w:val="single" w:color="auto" w:sz="4" w:space="0"/>
              <w:left w:val="single" w:color="auto" w:sz="4" w:space="0"/>
              <w:bottom w:val="single" w:color="auto" w:sz="4" w:space="0"/>
              <w:right w:val="single" w:color="auto" w:sz="4" w:space="0"/>
              <w:tl2br w:val="nil"/>
              <w:tr2bl w:val="nil"/>
            </w:tcBorders>
            <w:vAlign w:val="center"/>
          </w:tcPr>
          <w:p w14:paraId="69D7A176">
            <w:pPr>
              <w:widowControl/>
              <w:spacing w:before="156" w:beforeLines="50" w:after="156" w:afterLines="50"/>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4</w:t>
            </w:r>
          </w:p>
        </w:tc>
        <w:tc>
          <w:tcPr>
            <w:tcW w:w="801" w:type="pct"/>
            <w:tcBorders>
              <w:top w:val="single" w:color="auto" w:sz="4" w:space="0"/>
              <w:left w:val="single" w:color="auto" w:sz="4" w:space="0"/>
              <w:bottom w:val="single" w:color="auto" w:sz="4" w:space="0"/>
              <w:right w:val="single" w:color="auto" w:sz="4" w:space="0"/>
              <w:tl2br w:val="nil"/>
              <w:tr2bl w:val="nil"/>
            </w:tcBorders>
            <w:vAlign w:val="center"/>
          </w:tcPr>
          <w:p w14:paraId="1177B266">
            <w:pPr>
              <w:autoSpaceDE w:val="0"/>
              <w:autoSpaceDN w:val="0"/>
              <w:spacing w:line="360" w:lineRule="auto"/>
              <w:jc w:val="center"/>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管理制度</w:t>
            </w:r>
          </w:p>
        </w:tc>
        <w:tc>
          <w:tcPr>
            <w:tcW w:w="3400" w:type="pct"/>
            <w:tcBorders>
              <w:top w:val="single" w:color="auto" w:sz="4" w:space="0"/>
              <w:left w:val="single" w:color="auto" w:sz="4" w:space="0"/>
              <w:bottom w:val="single" w:color="auto" w:sz="4" w:space="0"/>
              <w:right w:val="single" w:color="auto" w:sz="4" w:space="0"/>
              <w:tl2br w:val="nil"/>
              <w:tr2bl w:val="nil"/>
            </w:tcBorders>
          </w:tcPr>
          <w:p w14:paraId="52C230A0">
            <w:pPr>
              <w:widowControl/>
              <w:spacing w:line="360" w:lineRule="auto"/>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根据投标人提供管理制度等进行综合评分：</w:t>
            </w:r>
          </w:p>
          <w:p w14:paraId="62AEA5A1">
            <w:pPr>
              <w:widowControl/>
              <w:spacing w:line="360" w:lineRule="auto"/>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1、管理制度合理，可操作性、可行性高，有效保障本项目实施，有利于实现服务效果，得15分；</w:t>
            </w:r>
          </w:p>
          <w:p w14:paraId="7FFF6923">
            <w:pPr>
              <w:widowControl/>
              <w:spacing w:line="360" w:lineRule="auto"/>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2、管理制度较为合理，可操作性、可行性良好，有效保障本项目实施，有利于实现服务效果，得10分；</w:t>
            </w:r>
          </w:p>
          <w:p w14:paraId="1BC8194D">
            <w:pPr>
              <w:widowControl/>
              <w:spacing w:line="360" w:lineRule="auto"/>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3、管理制度一般、可操作性、可行性一般，有效保障本项目实施，有利于实现服务效果，得5分；</w:t>
            </w:r>
          </w:p>
          <w:p w14:paraId="3AEDF570">
            <w:pPr>
              <w:widowControl/>
              <w:spacing w:line="360" w:lineRule="auto"/>
              <w:rPr>
                <w:rFonts w:hint="eastAsia" w:ascii="宋体" w:eastAsia="宋体" w:cs="宋体"/>
                <w:color w:val="000000" w:themeColor="text1"/>
                <w:kern w:val="0"/>
                <w:sz w:val="21"/>
                <w:szCs w:val="21"/>
                <w14:textFill>
                  <w14:solidFill>
                    <w14:schemeClr w14:val="tx1"/>
                  </w14:solidFill>
                </w14:textFill>
              </w:rPr>
            </w:pPr>
            <w:r>
              <w:rPr>
                <w:rFonts w:hint="eastAsia" w:ascii="宋体" w:eastAsia="宋体" w:cs="宋体"/>
                <w:color w:val="000000" w:themeColor="text1"/>
                <w:kern w:val="0"/>
                <w:sz w:val="21"/>
                <w:szCs w:val="21"/>
                <w14:textFill>
                  <w14:solidFill>
                    <w14:schemeClr w14:val="tx1"/>
                  </w14:solidFill>
                </w14:textFill>
              </w:rPr>
              <w:t>未提供相关方案得0分。</w:t>
            </w:r>
          </w:p>
        </w:tc>
        <w:tc>
          <w:tcPr>
            <w:tcW w:w="432" w:type="pct"/>
            <w:tcBorders>
              <w:top w:val="single" w:color="auto" w:sz="4" w:space="0"/>
              <w:left w:val="single" w:color="auto" w:sz="4" w:space="0"/>
              <w:bottom w:val="single" w:color="auto" w:sz="4" w:space="0"/>
              <w:right w:val="single" w:color="auto" w:sz="4" w:space="0"/>
              <w:tl2br w:val="nil"/>
              <w:tr2bl w:val="nil"/>
            </w:tcBorders>
            <w:vAlign w:val="center"/>
          </w:tcPr>
          <w:p w14:paraId="2E6C358D">
            <w:pPr>
              <w:widowControl/>
              <w:spacing w:line="276" w:lineRule="auto"/>
              <w:jc w:val="center"/>
              <w:rPr>
                <w:rFonts w:hint="eastAsia" w:ascii="宋体" w:eastAsia="宋体" w:cs="宋体"/>
                <w:color w:val="000000" w:themeColor="text1"/>
                <w:sz w:val="21"/>
                <w:szCs w:val="21"/>
                <w:lang w:val="en-US" w:eastAsia="zh-CN"/>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1</w:t>
            </w:r>
            <w:r>
              <w:rPr>
                <w:rFonts w:hint="eastAsia" w:ascii="宋体" w:eastAsia="宋体" w:cs="宋体"/>
                <w:color w:val="000000" w:themeColor="text1"/>
                <w:sz w:val="21"/>
                <w:szCs w:val="21"/>
                <w:lang w:val="en-US" w:eastAsia="zh-CN"/>
                <w14:textFill>
                  <w14:solidFill>
                    <w14:schemeClr w14:val="tx1"/>
                  </w14:solidFill>
                </w14:textFill>
              </w:rPr>
              <w:t>5</w:t>
            </w:r>
          </w:p>
        </w:tc>
      </w:tr>
    </w:tbl>
    <w:p w14:paraId="34C517A2">
      <w:pPr>
        <w:ind w:firstLine="422" w:firstLineChars="200"/>
        <w:jc w:val="left"/>
        <w:outlineLvl w:val="3"/>
        <w:rPr>
          <w:rFonts w:hint="eastAsia" w:cs="Futura-Heavy"/>
          <w:b/>
          <w:bCs/>
          <w:kern w:val="0"/>
        </w:rPr>
      </w:pPr>
      <w:bookmarkStart w:id="114" w:name="_Toc67046849"/>
      <w:bookmarkEnd w:id="114"/>
    </w:p>
    <w:p w14:paraId="67D69086">
      <w:pPr>
        <w:ind w:firstLine="422" w:firstLineChars="200"/>
        <w:jc w:val="left"/>
        <w:outlineLvl w:val="3"/>
        <w:rPr>
          <w:rFonts w:cs="Futura-Heavy"/>
          <w:b/>
          <w:bCs/>
          <w:kern w:val="0"/>
        </w:rPr>
      </w:pPr>
      <w:r>
        <w:rPr>
          <w:rFonts w:hint="eastAsia" w:cs="Futura-Heavy"/>
          <w:b/>
          <w:bCs/>
          <w:kern w:val="0"/>
        </w:rPr>
        <w:t>表五：价格评分细则表（30分）</w:t>
      </w:r>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653"/>
        <w:gridCol w:w="1677"/>
        <w:gridCol w:w="6782"/>
        <w:gridCol w:w="850"/>
      </w:tblGrid>
      <w:tr w14:paraId="04D196C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78" w:hRule="atLeast"/>
          <w:jc w:val="center"/>
        </w:trPr>
        <w:tc>
          <w:tcPr>
            <w:tcW w:w="339" w:type="pct"/>
            <w:tcBorders>
              <w:top w:val="single" w:color="auto" w:sz="4" w:space="0"/>
              <w:left w:val="single" w:color="auto" w:sz="4" w:space="0"/>
              <w:bottom w:val="single" w:color="auto" w:sz="4" w:space="0"/>
              <w:right w:val="single" w:color="auto" w:sz="4" w:space="0"/>
              <w:tl2br w:val="nil"/>
              <w:tr2bl w:val="nil"/>
            </w:tcBorders>
            <w:vAlign w:val="center"/>
          </w:tcPr>
          <w:p w14:paraId="3969F0F8">
            <w:pPr>
              <w:spacing w:before="156" w:beforeLines="50" w:after="156" w:afterLines="50" w:line="360" w:lineRule="auto"/>
              <w:jc w:val="center"/>
              <w:rPr>
                <w:rFonts w:hint="eastAsia" w:ascii="宋体" w:eastAsia="宋体" w:cs="宋体"/>
                <w:b/>
                <w:bCs/>
              </w:rPr>
            </w:pPr>
            <w:r>
              <w:rPr>
                <w:rFonts w:hint="eastAsia" w:ascii="宋体" w:eastAsia="宋体" w:cs="宋体"/>
                <w:b/>
                <w:bCs/>
              </w:rPr>
              <w:t>序号</w:t>
            </w:r>
          </w:p>
        </w:tc>
        <w:tc>
          <w:tcPr>
            <w:tcW w:w="853" w:type="pct"/>
            <w:tcBorders>
              <w:top w:val="single" w:color="auto" w:sz="4" w:space="0"/>
              <w:left w:val="single" w:color="auto" w:sz="4" w:space="0"/>
              <w:bottom w:val="single" w:color="auto" w:sz="4" w:space="0"/>
              <w:right w:val="single" w:color="auto" w:sz="4" w:space="0"/>
              <w:tl2br w:val="nil"/>
              <w:tr2bl w:val="nil"/>
            </w:tcBorders>
            <w:vAlign w:val="center"/>
          </w:tcPr>
          <w:p w14:paraId="79EFC9C4">
            <w:pPr>
              <w:spacing w:before="156" w:beforeLines="50" w:after="156" w:afterLines="50" w:line="360" w:lineRule="auto"/>
              <w:jc w:val="center"/>
              <w:rPr>
                <w:rFonts w:hint="eastAsia" w:ascii="宋体" w:eastAsia="宋体" w:cs="宋体"/>
                <w:b/>
              </w:rPr>
            </w:pPr>
            <w:r>
              <w:rPr>
                <w:rFonts w:hint="eastAsia" w:ascii="宋体" w:eastAsia="宋体" w:cs="宋体"/>
                <w:b/>
              </w:rPr>
              <w:t>评审因素</w:t>
            </w:r>
          </w:p>
        </w:tc>
        <w:tc>
          <w:tcPr>
            <w:tcW w:w="3415" w:type="pct"/>
            <w:tcBorders>
              <w:top w:val="single" w:color="auto" w:sz="4" w:space="0"/>
              <w:left w:val="single" w:color="auto" w:sz="4" w:space="0"/>
              <w:bottom w:val="single" w:color="auto" w:sz="4" w:space="0"/>
              <w:right w:val="single" w:color="auto" w:sz="4" w:space="0"/>
              <w:tl2br w:val="nil"/>
              <w:tr2bl w:val="nil"/>
            </w:tcBorders>
            <w:vAlign w:val="center"/>
          </w:tcPr>
          <w:p w14:paraId="4F2621DF">
            <w:pPr>
              <w:spacing w:before="156" w:beforeLines="50" w:after="156" w:afterLines="50" w:line="360" w:lineRule="auto"/>
              <w:jc w:val="center"/>
              <w:rPr>
                <w:rFonts w:hint="eastAsia" w:ascii="宋体" w:eastAsia="宋体" w:cs="宋体"/>
                <w:b/>
              </w:rPr>
            </w:pPr>
            <w:r>
              <w:rPr>
                <w:rFonts w:hint="eastAsia" w:ascii="宋体" w:eastAsia="宋体" w:cs="宋体"/>
                <w:b/>
              </w:rPr>
              <w:t>评审标准</w:t>
            </w:r>
          </w:p>
        </w:tc>
        <w:tc>
          <w:tcPr>
            <w:tcW w:w="392" w:type="pct"/>
            <w:tcBorders>
              <w:top w:val="single" w:color="auto" w:sz="4" w:space="0"/>
              <w:left w:val="single" w:color="auto" w:sz="4" w:space="0"/>
              <w:bottom w:val="single" w:color="auto" w:sz="4" w:space="0"/>
              <w:right w:val="single" w:color="auto" w:sz="4" w:space="0"/>
              <w:tl2br w:val="nil"/>
              <w:tr2bl w:val="nil"/>
            </w:tcBorders>
            <w:vAlign w:val="center"/>
          </w:tcPr>
          <w:p w14:paraId="1C4FE285">
            <w:pPr>
              <w:spacing w:before="156" w:beforeLines="50" w:after="156" w:afterLines="50" w:line="360" w:lineRule="auto"/>
              <w:jc w:val="center"/>
              <w:rPr>
                <w:rFonts w:hint="eastAsia" w:ascii="宋体" w:eastAsia="宋体" w:cs="宋体"/>
              </w:rPr>
            </w:pPr>
            <w:r>
              <w:rPr>
                <w:rFonts w:hint="eastAsia" w:ascii="宋体" w:eastAsia="宋体" w:cs="宋体"/>
                <w:b/>
                <w:bCs/>
              </w:rPr>
              <w:t>分值（分）</w:t>
            </w:r>
          </w:p>
        </w:tc>
      </w:tr>
      <w:tr w14:paraId="079CA62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8" w:hRule="atLeast"/>
          <w:jc w:val="center"/>
        </w:trPr>
        <w:tc>
          <w:tcPr>
            <w:tcW w:w="339" w:type="pct"/>
            <w:tcBorders>
              <w:top w:val="single" w:color="auto" w:sz="4" w:space="0"/>
              <w:left w:val="single" w:color="auto" w:sz="4" w:space="0"/>
              <w:bottom w:val="single" w:color="auto" w:sz="4" w:space="0"/>
              <w:right w:val="single" w:color="auto" w:sz="4" w:space="0"/>
              <w:tl2br w:val="nil"/>
              <w:tr2bl w:val="nil"/>
            </w:tcBorders>
            <w:vAlign w:val="center"/>
          </w:tcPr>
          <w:p w14:paraId="04A4AC5A">
            <w:pPr>
              <w:spacing w:before="156" w:beforeLines="50" w:after="156" w:afterLines="50" w:line="360" w:lineRule="auto"/>
              <w:jc w:val="center"/>
              <w:rPr>
                <w:rFonts w:hint="eastAsia" w:ascii="宋体" w:eastAsia="宋体" w:cs="宋体"/>
              </w:rPr>
            </w:pPr>
            <w:r>
              <w:rPr>
                <w:rFonts w:hint="eastAsia" w:ascii="宋体" w:eastAsia="宋体" w:cs="宋体"/>
              </w:rPr>
              <w:t>1</w:t>
            </w:r>
          </w:p>
        </w:tc>
        <w:tc>
          <w:tcPr>
            <w:tcW w:w="853" w:type="pct"/>
            <w:tcBorders>
              <w:top w:val="single" w:color="auto" w:sz="4" w:space="0"/>
              <w:left w:val="single" w:color="auto" w:sz="4" w:space="0"/>
              <w:bottom w:val="single" w:color="auto" w:sz="4" w:space="0"/>
              <w:right w:val="single" w:color="auto" w:sz="4" w:space="0"/>
              <w:tl2br w:val="nil"/>
              <w:tr2bl w:val="nil"/>
            </w:tcBorders>
            <w:vAlign w:val="center"/>
          </w:tcPr>
          <w:p w14:paraId="62757509">
            <w:pPr>
              <w:spacing w:before="156" w:beforeLines="50" w:after="156" w:afterLines="50" w:line="360" w:lineRule="auto"/>
              <w:jc w:val="center"/>
              <w:rPr>
                <w:rFonts w:hint="eastAsia" w:ascii="宋体" w:eastAsia="宋体" w:cs="宋体"/>
              </w:rPr>
            </w:pPr>
            <w:r>
              <w:rPr>
                <w:rFonts w:hint="eastAsia" w:ascii="宋体" w:eastAsia="宋体" w:cs="宋体"/>
              </w:rPr>
              <w:t>价格</w:t>
            </w:r>
          </w:p>
        </w:tc>
        <w:tc>
          <w:tcPr>
            <w:tcW w:w="3415" w:type="pct"/>
            <w:tcBorders>
              <w:top w:val="single" w:color="auto" w:sz="4" w:space="0"/>
              <w:left w:val="single" w:color="auto" w:sz="4" w:space="0"/>
              <w:bottom w:val="single" w:color="auto" w:sz="4" w:space="0"/>
              <w:right w:val="single" w:color="auto" w:sz="4" w:space="0"/>
              <w:tl2br w:val="nil"/>
              <w:tr2bl w:val="nil"/>
            </w:tcBorders>
            <w:vAlign w:val="center"/>
          </w:tcPr>
          <w:p w14:paraId="1D0DCA24">
            <w:pPr>
              <w:spacing w:before="156" w:beforeLines="50" w:after="156" w:afterLines="50" w:line="360" w:lineRule="auto"/>
              <w:jc w:val="left"/>
              <w:rPr>
                <w:rFonts w:hint="eastAsia" w:ascii="宋体" w:eastAsia="宋体" w:cs="宋体"/>
                <w:kern w:val="0"/>
              </w:rPr>
            </w:pPr>
            <w:r>
              <w:rPr>
                <w:rFonts w:hint="eastAsia" w:ascii="宋体" w:eastAsia="宋体" w:cs="宋体"/>
                <w:bCs/>
              </w:rPr>
              <w:t>投标（响应）报价得分＝（评审基准价/最终响应报价）×30【注：满足磋商文件要求且最终响应价格最低的响应报价为评审基准价。】最低报价不是成交的唯一依据。因落实政府采购政策进行价格调整的，以调整后的价格计算评审基准价和最终响应报价。</w:t>
            </w:r>
          </w:p>
        </w:tc>
        <w:tc>
          <w:tcPr>
            <w:tcW w:w="392" w:type="pct"/>
            <w:tcBorders>
              <w:top w:val="single" w:color="auto" w:sz="4" w:space="0"/>
              <w:left w:val="single" w:color="auto" w:sz="4" w:space="0"/>
              <w:bottom w:val="single" w:color="auto" w:sz="4" w:space="0"/>
              <w:right w:val="single" w:color="auto" w:sz="4" w:space="0"/>
              <w:tl2br w:val="nil"/>
              <w:tr2bl w:val="nil"/>
            </w:tcBorders>
            <w:vAlign w:val="center"/>
          </w:tcPr>
          <w:p w14:paraId="7B7EE52D">
            <w:pPr>
              <w:pStyle w:val="9"/>
              <w:spacing w:line="360" w:lineRule="auto"/>
              <w:jc w:val="center"/>
              <w:rPr>
                <w:rFonts w:hint="eastAsia" w:ascii="宋体" w:eastAsia="宋体" w:cs="宋体"/>
              </w:rPr>
            </w:pPr>
            <w:r>
              <w:rPr>
                <w:rFonts w:hint="eastAsia" w:ascii="宋体" w:eastAsia="宋体" w:cs="宋体"/>
              </w:rPr>
              <w:t>30</w:t>
            </w:r>
          </w:p>
        </w:tc>
      </w:tr>
    </w:tbl>
    <w:p w14:paraId="71613F97">
      <w:pPr>
        <w:pStyle w:val="9"/>
      </w:pPr>
    </w:p>
    <w:p w14:paraId="12490DCF">
      <w:pPr>
        <w:pStyle w:val="35"/>
        <w:numPr>
          <w:ilvl w:val="0"/>
          <w:numId w:val="15"/>
        </w:numPr>
        <w:spacing w:line="360" w:lineRule="auto"/>
        <w:jc w:val="left"/>
        <w:outlineLvl w:val="2"/>
        <w:rPr>
          <w:rFonts w:hint="eastAsia" w:ascii="宋体"/>
          <w:b/>
        </w:rPr>
      </w:pPr>
      <w:r>
        <w:rPr>
          <w:rFonts w:hint="eastAsia" w:ascii="宋体"/>
          <w:b/>
        </w:rPr>
        <w:t>汇总、排序</w:t>
      </w:r>
    </w:p>
    <w:p w14:paraId="7D3153DA">
      <w:pPr>
        <w:pStyle w:val="9"/>
        <w:spacing w:line="360" w:lineRule="auto"/>
        <w:ind w:firstLine="420" w:firstLineChars="200"/>
      </w:pPr>
      <w:r>
        <w:rPr>
          <w:rFonts w:hint="eastAsia"/>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7FCD8A9F">
      <w:pPr>
        <w:pStyle w:val="35"/>
        <w:numPr>
          <w:ilvl w:val="0"/>
          <w:numId w:val="15"/>
        </w:numPr>
        <w:spacing w:line="360" w:lineRule="auto"/>
        <w:jc w:val="left"/>
        <w:outlineLvl w:val="2"/>
        <w:rPr>
          <w:rFonts w:hint="eastAsia" w:ascii="宋体"/>
          <w:b/>
        </w:rPr>
      </w:pPr>
      <w:bookmarkStart w:id="115" w:name="_Hlk175753255"/>
      <w:bookmarkEnd w:id="115"/>
      <w:r>
        <w:rPr>
          <w:rFonts w:hint="eastAsia" w:ascii="宋体"/>
          <w:b/>
        </w:rPr>
        <w:t>编写评审报告</w:t>
      </w:r>
    </w:p>
    <w:p w14:paraId="58DBD89D">
      <w:pPr>
        <w:pStyle w:val="9"/>
        <w:spacing w:line="360" w:lineRule="auto"/>
        <w:ind w:firstLine="420" w:firstLineChars="200"/>
      </w:pPr>
      <w:r>
        <w:rPr>
          <w:rFonts w:hint="eastAsia"/>
          <w:lang w:val="en-US" w:eastAsia="zh-CN"/>
        </w:rPr>
        <w:t>8</w:t>
      </w:r>
      <w:r>
        <w:rPr>
          <w:rFonts w:hint="eastAsia"/>
        </w:rPr>
        <w:t>.1磋商小组根据全体评审成员签字的原始评标记录和评审结果编写评审报告。</w:t>
      </w:r>
    </w:p>
    <w:p w14:paraId="14576798">
      <w:pPr>
        <w:pStyle w:val="9"/>
        <w:spacing w:line="360" w:lineRule="auto"/>
        <w:ind w:firstLine="420" w:firstLineChars="200"/>
      </w:pPr>
      <w:r>
        <w:rPr>
          <w:rFonts w:hint="eastAsia"/>
          <w:lang w:val="en-US" w:eastAsia="zh-CN"/>
        </w:rPr>
        <w:t>8</w:t>
      </w:r>
      <w:r>
        <w:rPr>
          <w:rFonts w:hint="eastAsia"/>
        </w:rPr>
        <w:t>.2磋商小组成员对需要共同认定的事项存在争议的，应当按照少数服从多数的原则作出结论。持不同意见的协商小组成员应当在评审报告上签署不同意见及理由，否则视为同意评审报告。</w:t>
      </w:r>
    </w:p>
    <w:p w14:paraId="594C4F93">
      <w:pPr>
        <w:pStyle w:val="35"/>
        <w:numPr>
          <w:ilvl w:val="0"/>
          <w:numId w:val="15"/>
        </w:numPr>
        <w:spacing w:line="360" w:lineRule="auto"/>
        <w:jc w:val="left"/>
        <w:outlineLvl w:val="2"/>
        <w:rPr>
          <w:rFonts w:hint="eastAsia" w:ascii="宋体"/>
          <w:b/>
        </w:rPr>
      </w:pPr>
      <w:r>
        <w:rPr>
          <w:rFonts w:hint="eastAsia" w:ascii="宋体"/>
          <w:b/>
        </w:rPr>
        <w:t>其他无效响应的情形</w:t>
      </w:r>
    </w:p>
    <w:p w14:paraId="40367E76">
      <w:pPr>
        <w:pStyle w:val="9"/>
        <w:spacing w:line="360" w:lineRule="auto"/>
        <w:ind w:firstLine="420" w:firstLineChars="200"/>
      </w:pPr>
      <w:r>
        <w:rPr>
          <w:rFonts w:hint="eastAsia"/>
          <w:lang w:val="en-US" w:eastAsia="zh-CN"/>
        </w:rPr>
        <w:t>9</w:t>
      </w:r>
      <w:r>
        <w:rPr>
          <w:rFonts w:hint="eastAsia"/>
        </w:rPr>
        <w:t>.1评审期间，供应商没有按磋商小组的要求提交法定代表人或其委托代理人签字的澄清、说明、补正或改变了响应文件的实质性内容的。</w:t>
      </w:r>
    </w:p>
    <w:p w14:paraId="2108AEC9">
      <w:pPr>
        <w:pStyle w:val="9"/>
        <w:spacing w:line="360" w:lineRule="auto"/>
        <w:ind w:firstLine="420" w:firstLineChars="200"/>
      </w:pPr>
      <w:r>
        <w:rPr>
          <w:rFonts w:hint="eastAsia"/>
          <w:lang w:val="en-US" w:eastAsia="zh-CN"/>
        </w:rPr>
        <w:t>9</w:t>
      </w:r>
      <w:r>
        <w:rPr>
          <w:rFonts w:hint="eastAsia"/>
        </w:rPr>
        <w:t>.2响应文件提供虚假材料的。</w:t>
      </w:r>
    </w:p>
    <w:p w14:paraId="6E61B2BD">
      <w:pPr>
        <w:pStyle w:val="9"/>
        <w:spacing w:line="360" w:lineRule="auto"/>
        <w:ind w:firstLine="420" w:firstLineChars="200"/>
      </w:pPr>
      <w:r>
        <w:rPr>
          <w:rFonts w:hint="eastAsia"/>
          <w:lang w:val="en-US" w:eastAsia="zh-CN"/>
        </w:rPr>
        <w:t>9</w:t>
      </w:r>
      <w:r>
        <w:rPr>
          <w:rFonts w:hint="eastAsia"/>
        </w:rPr>
        <w:t>.3供应商以他人名义响应、串通响应、以行贿手段谋取成交或者以其他弄虚作假方式响应的。</w:t>
      </w:r>
    </w:p>
    <w:p w14:paraId="4C7F3055">
      <w:pPr>
        <w:pStyle w:val="9"/>
        <w:spacing w:line="360" w:lineRule="auto"/>
        <w:ind w:firstLine="420" w:firstLineChars="200"/>
      </w:pPr>
      <w:r>
        <w:rPr>
          <w:rFonts w:hint="eastAsia"/>
          <w:lang w:val="en-US" w:eastAsia="zh-CN"/>
        </w:rPr>
        <w:t>9</w:t>
      </w:r>
      <w:r>
        <w:rPr>
          <w:rFonts w:hint="eastAsia"/>
        </w:rPr>
        <w:t>.4供应商对采购人、采购代理机构、磋商小组及其工作人员施加影响，有碍采购公平、公正的。</w:t>
      </w:r>
    </w:p>
    <w:p w14:paraId="308264AA">
      <w:pPr>
        <w:pStyle w:val="9"/>
        <w:spacing w:line="360" w:lineRule="auto"/>
        <w:ind w:firstLine="420" w:firstLineChars="200"/>
      </w:pPr>
      <w:r>
        <w:rPr>
          <w:rFonts w:hint="eastAsia"/>
          <w:lang w:val="en-US" w:eastAsia="zh-CN"/>
        </w:rPr>
        <w:t>9</w:t>
      </w:r>
      <w:r>
        <w:rPr>
          <w:rFonts w:hint="eastAsia"/>
        </w:rPr>
        <w:t>.5响应文件含有采购人不能接受的附加条件的。</w:t>
      </w:r>
    </w:p>
    <w:p w14:paraId="70FD8F37">
      <w:pPr>
        <w:pStyle w:val="9"/>
        <w:spacing w:line="360" w:lineRule="auto"/>
        <w:ind w:firstLine="420" w:firstLineChars="200"/>
      </w:pPr>
      <w:r>
        <w:rPr>
          <w:rFonts w:hint="eastAsia"/>
          <w:lang w:val="en-US" w:eastAsia="zh-CN"/>
        </w:rPr>
        <w:t>9</w:t>
      </w:r>
      <w:r>
        <w:rPr>
          <w:rFonts w:hint="eastAsia"/>
        </w:rPr>
        <w:t>.6法律、法规和磋商文件规定的其他无效情形。</w:t>
      </w:r>
    </w:p>
    <w:p w14:paraId="2FBF0F1C">
      <w:pPr>
        <w:widowControl/>
        <w:jc w:val="left"/>
        <w:rPr>
          <w:b/>
          <w:bCs/>
          <w:kern w:val="44"/>
          <w:sz w:val="24"/>
        </w:rPr>
      </w:pPr>
      <w:bookmarkStart w:id="116" w:name="_Toc102936915"/>
      <w:bookmarkEnd w:id="116"/>
      <w:bookmarkStart w:id="117" w:name="_Toc889"/>
      <w:bookmarkEnd w:id="117"/>
      <w:bookmarkStart w:id="118" w:name="_Toc104040700"/>
      <w:bookmarkEnd w:id="118"/>
      <w:bookmarkStart w:id="119" w:name="_Toc103033216"/>
      <w:bookmarkEnd w:id="119"/>
      <w:bookmarkStart w:id="120" w:name="_Toc103216637"/>
      <w:bookmarkStart w:id="121" w:name="_Toc207120526"/>
      <w:r>
        <w:rPr>
          <w:sz w:val="24"/>
        </w:rPr>
        <w:br w:type="page"/>
      </w:r>
    </w:p>
    <w:p w14:paraId="48A1B874">
      <w:pPr>
        <w:pStyle w:val="2"/>
        <w:keepNext/>
        <w:keepLines w:val="0"/>
        <w:widowControl w:val="0"/>
        <w:numPr>
          <w:ilvl w:val="0"/>
          <w:numId w:val="19"/>
        </w:numPr>
        <w:spacing w:before="0" w:after="0" w:line="360" w:lineRule="auto"/>
        <w:rPr>
          <w:rFonts w:eastAsia="宋体"/>
          <w:sz w:val="24"/>
          <w:szCs w:val="24"/>
        </w:rPr>
      </w:pPr>
      <w:r>
        <w:rPr>
          <w:rFonts w:hint="eastAsia" w:eastAsia="宋体"/>
          <w:sz w:val="24"/>
          <w:szCs w:val="24"/>
        </w:rPr>
        <w:t>合同文本</w:t>
      </w:r>
      <w:bookmarkEnd w:id="120"/>
      <w:bookmarkEnd w:id="121"/>
      <w:bookmarkStart w:id="122" w:name="_Toc37919883"/>
      <w:bookmarkEnd w:id="122"/>
      <w:bookmarkStart w:id="123" w:name="_Toc70528477"/>
      <w:bookmarkEnd w:id="123"/>
      <w:bookmarkStart w:id="124" w:name="_Toc531617908"/>
      <w:bookmarkEnd w:id="124"/>
      <w:bookmarkStart w:id="125" w:name="_Toc76397758"/>
      <w:bookmarkEnd w:id="125"/>
      <w:bookmarkStart w:id="126" w:name="_Toc68789522"/>
      <w:bookmarkEnd w:id="126"/>
      <w:bookmarkStart w:id="127" w:name="_Toc3387032"/>
      <w:bookmarkEnd w:id="127"/>
      <w:bookmarkStart w:id="128" w:name="_Toc70528447"/>
      <w:bookmarkEnd w:id="128"/>
      <w:bookmarkStart w:id="129" w:name="_Toc20383"/>
      <w:bookmarkEnd w:id="129"/>
      <w:bookmarkStart w:id="130" w:name="_Toc481009509"/>
      <w:bookmarkEnd w:id="130"/>
      <w:bookmarkStart w:id="131" w:name="_Toc314746649"/>
      <w:bookmarkEnd w:id="131"/>
      <w:bookmarkStart w:id="132" w:name="_Toc22308"/>
      <w:bookmarkEnd w:id="132"/>
      <w:bookmarkStart w:id="133" w:name="_Toc453663167"/>
      <w:bookmarkEnd w:id="133"/>
      <w:bookmarkStart w:id="134" w:name="_Toc496780387"/>
      <w:bookmarkEnd w:id="134"/>
      <w:bookmarkStart w:id="135" w:name="_Toc432067248"/>
      <w:bookmarkEnd w:id="135"/>
      <w:bookmarkStart w:id="136" w:name="_Toc49508359"/>
      <w:bookmarkEnd w:id="136"/>
      <w:bookmarkStart w:id="137" w:name="_Toc454979452"/>
      <w:bookmarkEnd w:id="137"/>
      <w:bookmarkStart w:id="138" w:name="_Toc67046890"/>
      <w:bookmarkEnd w:id="138"/>
      <w:bookmarkStart w:id="139" w:name="_Toc42923379"/>
      <w:bookmarkEnd w:id="139"/>
    </w:p>
    <w:p w14:paraId="5327F59F">
      <w:pPr>
        <w:rPr>
          <w:sz w:val="24"/>
        </w:rPr>
      </w:pPr>
    </w:p>
    <w:p w14:paraId="522EAA94">
      <w:pPr>
        <w:spacing w:line="360" w:lineRule="auto"/>
      </w:pPr>
      <w:r>
        <w:rPr>
          <w:rFonts w:hint="eastAsia"/>
        </w:rPr>
        <w:t>注：（合同格式为合同的参考文本，合同签订双方可根据项目的具体要求进行修订）</w:t>
      </w:r>
    </w:p>
    <w:p w14:paraId="56B4A617">
      <w:pPr>
        <w:spacing w:line="360" w:lineRule="auto"/>
        <w:jc w:val="right"/>
      </w:pPr>
    </w:p>
    <w:p w14:paraId="638CA2EC">
      <w:pPr>
        <w:spacing w:line="360" w:lineRule="auto"/>
        <w:ind w:firstLine="7980"/>
        <w:rPr>
          <w:b/>
          <w:bCs/>
        </w:rPr>
      </w:pPr>
      <w:r>
        <w:rPr>
          <w:rFonts w:hint="eastAsia"/>
        </w:rPr>
        <w:t>合同编号：</w:t>
      </w:r>
    </w:p>
    <w:p w14:paraId="60F8BD53">
      <w:pPr>
        <w:spacing w:line="360" w:lineRule="auto"/>
      </w:pPr>
      <w:r>
        <w:rPr>
          <w:rFonts w:hint="eastAsia"/>
        </w:rPr>
        <w:t xml:space="preserve">甲方（采购人）：                                </w:t>
      </w:r>
    </w:p>
    <w:p w14:paraId="4B219052">
      <w:pPr>
        <w:spacing w:line="360" w:lineRule="auto"/>
      </w:pPr>
      <w:r>
        <w:rPr>
          <w:rFonts w:hint="eastAsia"/>
        </w:rPr>
        <w:t xml:space="preserve">乙方（成交供应商）：                                </w:t>
      </w:r>
    </w:p>
    <w:p w14:paraId="2B29B2CC">
      <w:pPr>
        <w:spacing w:line="360" w:lineRule="auto"/>
      </w:pPr>
      <w:r>
        <w:rPr>
          <w:rFonts w:hint="eastAsia"/>
        </w:rPr>
        <w:t xml:space="preserve">    </w:t>
      </w:r>
    </w:p>
    <w:p w14:paraId="6ACA9144">
      <w:pPr>
        <w:spacing w:line="360" w:lineRule="auto"/>
        <w:ind w:firstLine="420" w:firstLineChars="200"/>
      </w:pPr>
      <w:r>
        <w:rPr>
          <w:rFonts w:hint="eastAsia"/>
        </w:rPr>
        <w:t>根据《中华人民共和国民法典》等相关法律法规及</w:t>
      </w:r>
      <w:r>
        <w:rPr>
          <w:rFonts w:hint="eastAsia"/>
          <w:u w:val="single"/>
        </w:rPr>
        <w:t xml:space="preserve">     </w:t>
      </w:r>
      <w:r>
        <w:rPr>
          <w:rFonts w:hint="eastAsia"/>
        </w:rPr>
        <w:t>磋商文件（项目编号：</w:t>
      </w:r>
      <w:r>
        <w:rPr>
          <w:rFonts w:hint="eastAsia"/>
          <w:u w:val="single"/>
        </w:rPr>
        <w:t xml:space="preserve">            </w:t>
      </w:r>
      <w:r>
        <w:rPr>
          <w:rFonts w:hint="eastAsia"/>
        </w:rPr>
        <w:t>）的要求，经双方协商，本着平等互利和诚实信用的原则，一致同意签订本合同。</w:t>
      </w:r>
    </w:p>
    <w:p w14:paraId="2AE85753">
      <w:pPr>
        <w:spacing w:line="360" w:lineRule="auto"/>
        <w:rPr>
          <w:b/>
          <w:bCs/>
        </w:rPr>
      </w:pPr>
      <w:bookmarkStart w:id="140" w:name="_Toc7746"/>
      <w:bookmarkEnd w:id="140"/>
      <w:bookmarkStart w:id="141" w:name="_Toc12601"/>
      <w:bookmarkEnd w:id="141"/>
      <w:bookmarkStart w:id="142" w:name="_Toc24513"/>
      <w:r>
        <w:rPr>
          <w:rFonts w:hint="eastAsia"/>
          <w:b/>
          <w:bCs/>
        </w:rPr>
        <w:t>一、</w:t>
      </w:r>
      <w:bookmarkEnd w:id="142"/>
      <w:r>
        <w:rPr>
          <w:rFonts w:hint="eastAsia"/>
          <w:b/>
          <w:bCs/>
        </w:rPr>
        <w:t>合同金额</w:t>
      </w:r>
    </w:p>
    <w:p w14:paraId="2119F82C">
      <w:pPr>
        <w:spacing w:line="360" w:lineRule="auto"/>
        <w:ind w:firstLine="420" w:firstLineChars="200"/>
      </w:pPr>
      <w:r>
        <w:rPr>
          <w:rFonts w:hint="eastAsia"/>
        </w:rPr>
        <w:t>合同金额为￥：</w:t>
      </w:r>
      <w:r>
        <w:rPr>
          <w:rFonts w:hint="eastAsia"/>
          <w:u w:val="single"/>
        </w:rPr>
        <w:t xml:space="preserve">            </w:t>
      </w:r>
      <w:r>
        <w:rPr>
          <w:rFonts w:hint="eastAsia"/>
        </w:rPr>
        <w:t>元（大写：</w:t>
      </w:r>
      <w:r>
        <w:rPr>
          <w:rFonts w:hint="eastAsia"/>
          <w:u w:val="single"/>
        </w:rPr>
        <w:t xml:space="preserve">            </w:t>
      </w:r>
      <w:r>
        <w:rPr>
          <w:rFonts w:hint="eastAsia"/>
        </w:rPr>
        <w:t>元整）</w:t>
      </w:r>
    </w:p>
    <w:p w14:paraId="5543AEBE">
      <w:pPr>
        <w:spacing w:line="360" w:lineRule="auto"/>
        <w:rPr>
          <w:b/>
          <w:bCs/>
        </w:rPr>
      </w:pPr>
      <w:bookmarkStart w:id="143" w:name="_Toc11802"/>
      <w:bookmarkEnd w:id="143"/>
      <w:bookmarkStart w:id="144" w:name="_Toc3987"/>
      <w:bookmarkEnd w:id="144"/>
      <w:bookmarkStart w:id="145" w:name="_Toc7788"/>
      <w:r>
        <w:rPr>
          <w:rFonts w:hint="eastAsia"/>
          <w:b/>
          <w:bCs/>
        </w:rPr>
        <w:t>二、服务范围</w:t>
      </w:r>
      <w:bookmarkEnd w:id="145"/>
    </w:p>
    <w:p w14:paraId="2814F939">
      <w:pPr>
        <w:spacing w:line="360" w:lineRule="auto"/>
        <w:ind w:firstLine="420" w:firstLineChars="200"/>
        <w:rPr>
          <w:kern w:val="0"/>
        </w:rPr>
      </w:pPr>
      <w:r>
        <w:rPr>
          <w:rFonts w:hint="eastAsia" w:ascii="宋体" w:eastAsia="宋体" w:cs="宋体"/>
          <w:sz w:val="21"/>
          <w:szCs w:val="21"/>
        </w:rPr>
        <w:t>缉私艇-10#柴油2026年的保管服务，包括并不限于专业存储、出入库管理、缉私艇燃油补给等常规油料保管工作，以及承担相关油料保管、油料运送补给工作的安全管理和责任。</w:t>
      </w:r>
    </w:p>
    <w:p w14:paraId="70E3B17F">
      <w:pPr>
        <w:spacing w:line="360" w:lineRule="auto"/>
        <w:rPr>
          <w:b/>
          <w:bCs/>
        </w:rPr>
      </w:pPr>
      <w:bookmarkStart w:id="146" w:name="_Toc19885"/>
      <w:bookmarkEnd w:id="146"/>
      <w:bookmarkStart w:id="147" w:name="_Toc1480"/>
      <w:bookmarkEnd w:id="147"/>
      <w:bookmarkStart w:id="148" w:name="_Toc27717"/>
      <w:r>
        <w:rPr>
          <w:rFonts w:hint="eastAsia"/>
          <w:b/>
          <w:bCs/>
        </w:rPr>
        <w:t>三、合同履行期限及服务地点</w:t>
      </w:r>
      <w:bookmarkEnd w:id="148"/>
    </w:p>
    <w:p w14:paraId="43711CB7">
      <w:pPr>
        <w:tabs>
          <w:tab w:val="left" w:pos="420"/>
        </w:tabs>
        <w:spacing w:line="360" w:lineRule="auto"/>
        <w:ind w:firstLine="420" w:firstLineChars="200"/>
        <w:rPr>
          <w:b/>
        </w:rPr>
      </w:pPr>
      <w:r>
        <w:rPr>
          <w:rFonts w:hint="eastAsia"/>
        </w:rPr>
        <w:t>1．合同履行期限：从签订合同之日起1年。</w:t>
      </w:r>
    </w:p>
    <w:p w14:paraId="361974FC">
      <w:pPr>
        <w:tabs>
          <w:tab w:val="left" w:pos="420"/>
          <w:tab w:val="left" w:pos="851"/>
        </w:tabs>
        <w:spacing w:line="360" w:lineRule="auto"/>
        <w:ind w:firstLine="420" w:firstLineChars="200"/>
      </w:pPr>
      <w:r>
        <w:rPr>
          <w:rFonts w:hint="eastAsia"/>
        </w:rPr>
        <w:t>2．服务地点：甲方指定地点</w:t>
      </w:r>
    </w:p>
    <w:p w14:paraId="0514EA6A">
      <w:pPr>
        <w:spacing w:line="360" w:lineRule="auto"/>
        <w:rPr>
          <w:b/>
          <w:bCs/>
        </w:rPr>
      </w:pPr>
      <w:bookmarkStart w:id="149" w:name="_Toc27997"/>
      <w:bookmarkEnd w:id="149"/>
      <w:bookmarkStart w:id="150" w:name="_Toc19418"/>
      <w:bookmarkEnd w:id="150"/>
      <w:bookmarkStart w:id="151" w:name="_Toc2572"/>
      <w:r>
        <w:rPr>
          <w:rFonts w:hint="eastAsia"/>
          <w:b/>
          <w:bCs/>
        </w:rPr>
        <w:t>四、甲乙双方权利及义务</w:t>
      </w:r>
      <w:bookmarkEnd w:id="151"/>
    </w:p>
    <w:p w14:paraId="6D099781">
      <w:pPr>
        <w:spacing w:line="360" w:lineRule="auto"/>
      </w:pPr>
      <w:r>
        <w:rPr>
          <w:rFonts w:hint="eastAsia"/>
        </w:rPr>
        <w:t>（一） 甲方权利及义务：</w:t>
      </w:r>
    </w:p>
    <w:p w14:paraId="48DA0352">
      <w:pPr>
        <w:spacing w:line="360" w:lineRule="auto"/>
        <w:ind w:firstLine="420" w:firstLineChars="200"/>
      </w:pPr>
      <w:r>
        <w:rPr>
          <w:rFonts w:hint="eastAsia"/>
        </w:rPr>
        <w:t>1.甲方应明确乙方的工作任务和工作要求，并由甲方分配工作任务。</w:t>
      </w:r>
    </w:p>
    <w:p w14:paraId="52E79212">
      <w:pPr>
        <w:spacing w:line="360" w:lineRule="auto"/>
        <w:ind w:firstLine="420" w:firstLineChars="200"/>
      </w:pPr>
      <w:r>
        <w:rPr>
          <w:rFonts w:hint="eastAsia"/>
        </w:rPr>
        <w:t>2.有权制订相应的规章制度及管理措施，以保证乙方按合同要求及其他经双方议定的要求运作。对违反规章制度，不履行职责或泄密造成经济损失的，将有权追究乙方的民事法律和经济赔偿责任。</w:t>
      </w:r>
    </w:p>
    <w:p w14:paraId="03E87060">
      <w:pPr>
        <w:spacing w:line="360" w:lineRule="auto"/>
        <w:ind w:firstLine="420" w:firstLineChars="200"/>
      </w:pPr>
      <w:r>
        <w:rPr>
          <w:rFonts w:hint="eastAsia"/>
        </w:rPr>
        <w:t>3.有权对乙方的服务质量进行考核，提出改进的要求。</w:t>
      </w:r>
    </w:p>
    <w:p w14:paraId="7D84B5E2">
      <w:pPr>
        <w:spacing w:line="360" w:lineRule="auto"/>
        <w:ind w:firstLine="420" w:firstLineChars="200"/>
      </w:pPr>
      <w:r>
        <w:rPr>
          <w:rFonts w:hint="eastAsia"/>
        </w:rPr>
        <w:t>4.甲方应按照本合同规定的标准和支付方式支付乙方服务费用。</w:t>
      </w:r>
    </w:p>
    <w:p w14:paraId="6565F508">
      <w:pPr>
        <w:spacing w:line="360" w:lineRule="auto"/>
      </w:pPr>
      <w:r>
        <w:rPr>
          <w:rFonts w:hint="eastAsia"/>
        </w:rPr>
        <w:t>（二） 乙方权利及义务：</w:t>
      </w:r>
    </w:p>
    <w:p w14:paraId="7BF1F878">
      <w:pPr>
        <w:spacing w:line="360" w:lineRule="auto"/>
        <w:ind w:firstLine="420" w:firstLineChars="200"/>
      </w:pPr>
      <w:r>
        <w:rPr>
          <w:rFonts w:hint="eastAsia"/>
        </w:rPr>
        <w:t>1.乙方应保证具有履行合同的法定资质，向甲方提供有关服务、营业执照等资质证明的原件及复印件。</w:t>
      </w:r>
    </w:p>
    <w:p w14:paraId="4936EE8B">
      <w:pPr>
        <w:spacing w:line="360" w:lineRule="auto"/>
        <w:ind w:firstLine="420" w:firstLineChars="200"/>
      </w:pPr>
      <w:r>
        <w:rPr>
          <w:rFonts w:hint="eastAsia"/>
        </w:rPr>
        <w:t>2.根据有关法律法规及本合同的约定，制订服务方案并经甲方审定后实施。</w:t>
      </w:r>
    </w:p>
    <w:p w14:paraId="3627A8B3">
      <w:pPr>
        <w:spacing w:line="360" w:lineRule="auto"/>
        <w:ind w:firstLine="420" w:firstLineChars="200"/>
      </w:pPr>
      <w:r>
        <w:rPr>
          <w:rFonts w:hint="eastAsia"/>
        </w:rPr>
        <w:t>3.乙方应3个工作日内对甲方提出的改进要求进行改进。</w:t>
      </w:r>
    </w:p>
    <w:p w14:paraId="0867A7F4">
      <w:pPr>
        <w:spacing w:line="360" w:lineRule="auto"/>
        <w:ind w:firstLine="420" w:firstLineChars="200"/>
      </w:pPr>
      <w:r>
        <w:rPr>
          <w:rFonts w:hint="eastAsia"/>
        </w:rPr>
        <w:t>4.乙方不得转包或分包项目内容，乙方转包或分包项目内容的，甲方有权解除合同。</w:t>
      </w:r>
    </w:p>
    <w:p w14:paraId="3AE9076B">
      <w:pPr>
        <w:spacing w:line="360" w:lineRule="auto"/>
        <w:ind w:firstLine="420" w:firstLineChars="200"/>
      </w:pPr>
      <w:r>
        <w:rPr>
          <w:rFonts w:hint="eastAsia"/>
        </w:rPr>
        <w:t>5.磋商文件及合同附件中约定的乙方其它权利义务。</w:t>
      </w:r>
    </w:p>
    <w:p w14:paraId="16719AFD">
      <w:pPr>
        <w:spacing w:line="360" w:lineRule="auto"/>
        <w:ind w:firstLine="420" w:firstLineChars="200"/>
      </w:pPr>
      <w:r>
        <w:rPr>
          <w:rFonts w:hint="eastAsia"/>
        </w:rPr>
        <w:t>6.乙方在本合同的执行期内应保守甲方的各项商业秘密，不得将有关资料透露给任何第三方。乙方应教育员工保守甲方的各项商业秘密，如因乙方员工的原因（经甲方允许事宜除外）导致甲方有关的商业秘密泄露，乙方应承担相应的法律责任。</w:t>
      </w:r>
    </w:p>
    <w:p w14:paraId="69E7DE8B">
      <w:pPr>
        <w:spacing w:line="360" w:lineRule="auto"/>
        <w:rPr>
          <w:b/>
          <w:bCs/>
        </w:rPr>
      </w:pPr>
      <w:bookmarkStart w:id="152" w:name="_Toc981"/>
      <w:bookmarkEnd w:id="152"/>
      <w:bookmarkStart w:id="153" w:name="_Toc30788"/>
      <w:bookmarkEnd w:id="153"/>
      <w:bookmarkStart w:id="154" w:name="_Toc10790"/>
      <w:r>
        <w:rPr>
          <w:rFonts w:hint="eastAsia"/>
          <w:b/>
          <w:bCs/>
        </w:rPr>
        <w:t>五、服务内容</w:t>
      </w:r>
      <w:bookmarkEnd w:id="154"/>
    </w:p>
    <w:p w14:paraId="7E3E6A3A">
      <w:pPr>
        <w:spacing w:line="360" w:lineRule="auto"/>
        <w:ind w:firstLine="420" w:firstLineChars="200"/>
        <w:rPr>
          <w:kern w:val="0"/>
        </w:rPr>
      </w:pPr>
      <w:r>
        <w:rPr>
          <w:rFonts w:hint="eastAsia"/>
          <w:kern w:val="0"/>
        </w:rPr>
        <w:t>具体内容详见磋商文件。</w:t>
      </w:r>
    </w:p>
    <w:p w14:paraId="4282D863">
      <w:pPr>
        <w:spacing w:line="360" w:lineRule="auto"/>
        <w:rPr>
          <w:b/>
          <w:bCs/>
        </w:rPr>
      </w:pPr>
      <w:bookmarkStart w:id="155" w:name="_Toc20203"/>
      <w:bookmarkEnd w:id="155"/>
      <w:bookmarkStart w:id="156" w:name="_Toc18769"/>
      <w:bookmarkEnd w:id="156"/>
      <w:bookmarkStart w:id="157" w:name="_Toc29144"/>
      <w:r>
        <w:rPr>
          <w:rFonts w:hint="eastAsia"/>
          <w:b/>
          <w:bCs/>
        </w:rPr>
        <w:t>六、</w:t>
      </w:r>
      <w:bookmarkEnd w:id="157"/>
      <w:r>
        <w:rPr>
          <w:rFonts w:hint="eastAsia"/>
          <w:b/>
          <w:bCs/>
        </w:rPr>
        <w:t>其他要求</w:t>
      </w:r>
    </w:p>
    <w:p w14:paraId="44014DC3">
      <w:pPr>
        <w:spacing w:line="360" w:lineRule="auto"/>
        <w:ind w:firstLine="420" w:firstLineChars="200"/>
        <w:rPr>
          <w:kern w:val="0"/>
        </w:rPr>
      </w:pPr>
      <w:r>
        <w:rPr>
          <w:rFonts w:hint="eastAsia"/>
          <w:kern w:val="0"/>
        </w:rPr>
        <w:t>乙方服务人员在履行本服务期间必须遵守甲方的相关管理及保密规定。</w:t>
      </w:r>
    </w:p>
    <w:p w14:paraId="3693FCCB">
      <w:pPr>
        <w:spacing w:line="360" w:lineRule="auto"/>
        <w:rPr>
          <w:b/>
          <w:bCs/>
        </w:rPr>
      </w:pPr>
      <w:bookmarkStart w:id="158" w:name="_Toc28178"/>
      <w:bookmarkEnd w:id="158"/>
      <w:bookmarkStart w:id="159" w:name="_Toc28086"/>
      <w:bookmarkEnd w:id="159"/>
      <w:bookmarkStart w:id="160" w:name="_Toc18789"/>
      <w:r>
        <w:rPr>
          <w:rFonts w:hint="eastAsia"/>
          <w:b/>
          <w:bCs/>
        </w:rPr>
        <w:t>七、</w:t>
      </w:r>
      <w:bookmarkEnd w:id="160"/>
      <w:r>
        <w:rPr>
          <w:rFonts w:hint="eastAsia"/>
          <w:b/>
          <w:bCs/>
        </w:rPr>
        <w:t>验收方式</w:t>
      </w:r>
    </w:p>
    <w:p w14:paraId="69483F02">
      <w:pPr>
        <w:spacing w:line="360" w:lineRule="auto"/>
        <w:ind w:firstLine="420" w:firstLineChars="200"/>
        <w:rPr>
          <w:color w:val="000000"/>
        </w:rPr>
      </w:pPr>
      <w:r>
        <w:rPr>
          <w:rFonts w:hint="eastAsia"/>
          <w:color w:val="000000"/>
        </w:rPr>
        <w:t>1.验收方式：</w:t>
      </w:r>
      <w:r>
        <w:rPr>
          <w:rFonts w:hint="eastAsia" w:ascii="宋体"/>
          <w:color w:val="000000"/>
          <w:szCs w:val="21"/>
        </w:rPr>
        <w:t>由</w:t>
      </w:r>
      <w:r>
        <w:rPr>
          <w:rFonts w:hint="eastAsia" w:ascii="宋体"/>
          <w:color w:val="000000"/>
          <w:szCs w:val="21"/>
          <w:lang w:val="en-US" w:eastAsia="zh-CN"/>
        </w:rPr>
        <w:t>甲方</w:t>
      </w:r>
      <w:r>
        <w:rPr>
          <w:rFonts w:hint="eastAsia" w:ascii="宋体"/>
          <w:color w:val="000000"/>
          <w:szCs w:val="21"/>
        </w:rPr>
        <w:t>组织的项目验收小组进行验收。</w:t>
      </w:r>
    </w:p>
    <w:p w14:paraId="7CB9C7CB">
      <w:pPr>
        <w:tabs>
          <w:tab w:val="left" w:pos="0"/>
        </w:tabs>
        <w:spacing w:line="360" w:lineRule="auto"/>
        <w:ind w:firstLine="420" w:firstLineChars="200"/>
        <w:rPr>
          <w:color w:val="000000"/>
        </w:rPr>
      </w:pPr>
      <w:r>
        <w:rPr>
          <w:rFonts w:hint="eastAsia"/>
          <w:color w:val="000000"/>
        </w:rPr>
        <w:t>2.验收标准：</w:t>
      </w:r>
      <w:r>
        <w:rPr>
          <w:rFonts w:hint="eastAsia" w:ascii="宋体"/>
          <w:color w:val="000000"/>
          <w:szCs w:val="21"/>
        </w:rPr>
        <w:t>供应商提供的服务质量符合国家及行业强制标准，磋商文件要求、投标（响应）文件承诺及合同要求。</w:t>
      </w:r>
    </w:p>
    <w:p w14:paraId="5C2B1F6F">
      <w:pPr>
        <w:spacing w:line="360" w:lineRule="auto"/>
        <w:rPr>
          <w:b/>
          <w:bCs/>
        </w:rPr>
      </w:pPr>
      <w:bookmarkStart w:id="161" w:name="_Toc17128"/>
      <w:bookmarkEnd w:id="161"/>
      <w:bookmarkStart w:id="162" w:name="_Toc26758"/>
      <w:bookmarkEnd w:id="162"/>
      <w:bookmarkStart w:id="163" w:name="_Toc23036"/>
      <w:r>
        <w:rPr>
          <w:rFonts w:hint="eastAsia"/>
          <w:b/>
          <w:bCs/>
        </w:rPr>
        <w:t>八、付款方式及结算方式</w:t>
      </w:r>
      <w:bookmarkEnd w:id="163"/>
    </w:p>
    <w:p w14:paraId="777325EB">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sz w:val="21"/>
          <w:szCs w:val="21"/>
          <w:lang w:val="en-US" w:eastAsia="zh-CN"/>
        </w:rPr>
        <w:t>1</w:t>
      </w:r>
      <w:r>
        <w:rPr>
          <w:rFonts w:hint="eastAsia" w:ascii="宋体" w:cs="宋体"/>
          <w:sz w:val="21"/>
          <w:szCs w:val="21"/>
          <w:lang w:val="en-US" w:eastAsia="zh-CN"/>
        </w:rPr>
        <w:t>.</w:t>
      </w:r>
      <w:r>
        <w:rPr>
          <w:rFonts w:hint="eastAsia" w:ascii="宋体" w:eastAsia="宋体" w:cs="宋体"/>
          <w:color w:val="000000"/>
          <w:sz w:val="21"/>
          <w:szCs w:val="21"/>
        </w:rPr>
        <w:t>分</w:t>
      </w:r>
      <w:r>
        <w:rPr>
          <w:rFonts w:ascii="宋体" w:eastAsia="宋体" w:cs="宋体"/>
          <w:color w:val="000000"/>
          <w:sz w:val="21"/>
          <w:szCs w:val="21"/>
          <w:lang w:val="en-US" w:eastAsia="zh-CN"/>
        </w:rPr>
        <w:t>两</w:t>
      </w:r>
      <w:r>
        <w:rPr>
          <w:rFonts w:hint="eastAsia" w:ascii="宋体" w:eastAsia="宋体" w:cs="宋体"/>
          <w:color w:val="000000"/>
          <w:sz w:val="21"/>
          <w:szCs w:val="21"/>
        </w:rPr>
        <w:t>期支付，</w:t>
      </w:r>
      <w:r>
        <w:rPr>
          <w:rFonts w:hint="eastAsia" w:cs="宋体"/>
        </w:rPr>
        <w:t>每半年服务期满前二个月，甲方收到乙方提交的</w:t>
      </w:r>
      <w:r>
        <w:rPr>
          <w:rFonts w:cs="宋体"/>
        </w:rPr>
        <w:t>单据</w:t>
      </w:r>
      <w:r>
        <w:rPr>
          <w:rFonts w:hint="eastAsia" w:cs="宋体"/>
        </w:rPr>
        <w:t>后的20个工作日内，支付保管费（</w:t>
      </w:r>
      <w:r>
        <w:rPr>
          <w:rFonts w:hint="eastAsia" w:cs="宋体"/>
          <w:lang w:val="en-US" w:eastAsia="zh-CN"/>
        </w:rPr>
        <w:t>合同金额</w:t>
      </w:r>
      <w:r>
        <w:rPr>
          <w:rFonts w:hint="eastAsia" w:cs="宋体"/>
        </w:rPr>
        <w:t>的50%）</w:t>
      </w:r>
      <w:r>
        <w:rPr>
          <w:rFonts w:ascii="宋体" w:eastAsia="宋体" w:cs="宋体"/>
          <w:color w:val="000000"/>
          <w:sz w:val="21"/>
          <w:szCs w:val="21"/>
        </w:rPr>
        <w:t>，</w:t>
      </w:r>
      <w:r>
        <w:rPr>
          <w:rFonts w:hint="eastAsia" w:ascii="宋体" w:eastAsia="宋体" w:cs="宋体"/>
          <w:color w:val="000000"/>
          <w:sz w:val="21"/>
          <w:szCs w:val="21"/>
        </w:rPr>
        <w:t>遇周末、节假日顺延；非</w:t>
      </w:r>
      <w:r>
        <w:rPr>
          <w:rFonts w:hint="eastAsia" w:cs="宋体"/>
        </w:rPr>
        <w:t>甲方</w:t>
      </w:r>
      <w:r>
        <w:rPr>
          <w:rFonts w:hint="eastAsia" w:ascii="宋体" w:eastAsia="宋体" w:cs="宋体"/>
          <w:color w:val="000000"/>
          <w:sz w:val="21"/>
          <w:szCs w:val="21"/>
        </w:rPr>
        <w:t>原因导致付款延迟的，</w:t>
      </w:r>
      <w:r>
        <w:rPr>
          <w:rFonts w:hint="eastAsia" w:cs="宋体"/>
        </w:rPr>
        <w:t>甲方</w:t>
      </w:r>
      <w:r>
        <w:rPr>
          <w:rFonts w:hint="eastAsia" w:ascii="宋体" w:eastAsia="宋体" w:cs="宋体"/>
          <w:color w:val="000000"/>
          <w:sz w:val="21"/>
          <w:szCs w:val="21"/>
        </w:rPr>
        <w:t>不承担责任。</w:t>
      </w:r>
    </w:p>
    <w:p w14:paraId="4708D7F3">
      <w:pPr>
        <w:pStyle w:val="23"/>
        <w:spacing w:before="0" w:beforeAutospacing="0" w:after="0" w:line="360" w:lineRule="auto"/>
        <w:ind w:left="5" w:leftChars="0" w:firstLine="413" w:firstLineChars="197"/>
        <w:jc w:val="left"/>
        <w:rPr>
          <w:rFonts w:hint="eastAsia" w:ascii="宋体" w:eastAsia="宋体" w:cs="宋体"/>
          <w:color w:val="000000"/>
          <w:sz w:val="21"/>
          <w:szCs w:val="21"/>
        </w:rPr>
      </w:pPr>
      <w:r>
        <w:rPr>
          <w:rFonts w:hint="eastAsia" w:ascii="宋体" w:eastAsia="宋体" w:cs="宋体"/>
          <w:color w:val="000000"/>
          <w:sz w:val="21"/>
          <w:szCs w:val="21"/>
          <w:lang w:val="en-US" w:eastAsia="zh-CN"/>
        </w:rPr>
        <w:t>2</w:t>
      </w:r>
      <w:r>
        <w:rPr>
          <w:rFonts w:hint="eastAsia" w:ascii="宋体" w:cs="宋体"/>
          <w:sz w:val="21"/>
          <w:szCs w:val="21"/>
          <w:lang w:val="en-US" w:eastAsia="zh-CN"/>
        </w:rPr>
        <w:t>.</w:t>
      </w:r>
      <w:r>
        <w:rPr>
          <w:rFonts w:hint="eastAsia" w:cs="宋体"/>
        </w:rPr>
        <w:t>乙方</w:t>
      </w:r>
      <w:r>
        <w:rPr>
          <w:rFonts w:hint="eastAsia" w:ascii="宋体" w:eastAsia="宋体" w:cs="宋体"/>
          <w:color w:val="000000"/>
          <w:sz w:val="21"/>
          <w:szCs w:val="21"/>
        </w:rPr>
        <w:t>需提交单据：合同（正文部分复印件）、成交通知书、发票（原件）</w:t>
      </w:r>
      <w:r>
        <w:rPr>
          <w:rFonts w:hint="eastAsia" w:ascii="宋体" w:eastAsia="宋体" w:cs="宋体"/>
          <w:color w:val="000000"/>
          <w:sz w:val="21"/>
          <w:szCs w:val="21"/>
          <w:lang w:eastAsia="zh-CN"/>
        </w:rPr>
        <w:t>。</w:t>
      </w:r>
    </w:p>
    <w:p w14:paraId="5A354146">
      <w:pPr>
        <w:tabs>
          <w:tab w:val="left" w:pos="0"/>
        </w:tabs>
        <w:spacing w:line="360" w:lineRule="auto"/>
        <w:ind w:firstLine="420" w:firstLineChars="200"/>
        <w:rPr>
          <w:rFonts w:ascii="宋体"/>
          <w:color w:val="000000"/>
          <w:szCs w:val="21"/>
        </w:rPr>
      </w:pPr>
      <w:r>
        <w:rPr>
          <w:rFonts w:hint="eastAsia" w:ascii="宋体" w:eastAsia="宋体" w:cs="宋体"/>
          <w:color w:val="000000"/>
          <w:sz w:val="21"/>
          <w:szCs w:val="21"/>
          <w:lang w:val="en-US" w:eastAsia="zh-CN"/>
        </w:rPr>
        <w:t>3</w:t>
      </w:r>
      <w:r>
        <w:rPr>
          <w:rFonts w:hint="eastAsia" w:ascii="宋体" w:cs="宋体"/>
          <w:sz w:val="21"/>
          <w:szCs w:val="21"/>
          <w:lang w:val="en-US" w:eastAsia="zh-CN"/>
        </w:rPr>
        <w:t>.</w:t>
      </w:r>
      <w:r>
        <w:rPr>
          <w:rFonts w:hint="eastAsia" w:ascii="宋体" w:eastAsia="宋体" w:cs="宋体"/>
          <w:color w:val="000000"/>
          <w:sz w:val="21"/>
          <w:szCs w:val="21"/>
        </w:rPr>
        <w:t>每次按合同支付款项前，</w:t>
      </w:r>
      <w:r>
        <w:rPr>
          <w:rFonts w:hint="eastAsia" w:cs="宋体"/>
        </w:rPr>
        <w:t>乙方</w:t>
      </w:r>
      <w:r>
        <w:rPr>
          <w:rFonts w:hint="eastAsia" w:ascii="宋体" w:eastAsia="宋体" w:cs="宋体"/>
          <w:color w:val="000000"/>
          <w:sz w:val="21"/>
          <w:szCs w:val="21"/>
        </w:rPr>
        <w:t>应向</w:t>
      </w:r>
      <w:r>
        <w:rPr>
          <w:rFonts w:hint="eastAsia" w:cs="宋体"/>
        </w:rPr>
        <w:t>甲方</w:t>
      </w:r>
      <w:r>
        <w:rPr>
          <w:rFonts w:hint="eastAsia" w:ascii="宋体" w:eastAsia="宋体" w:cs="宋体"/>
          <w:color w:val="000000"/>
          <w:sz w:val="21"/>
          <w:szCs w:val="21"/>
        </w:rPr>
        <w:t>提供与支付金额相符的有效发票，且收款方、出具发票方、合同乙方均必须与成交供应商名称一致。</w:t>
      </w:r>
    </w:p>
    <w:p w14:paraId="1FA5BFD3">
      <w:pPr>
        <w:spacing w:line="360" w:lineRule="auto"/>
        <w:rPr>
          <w:b/>
          <w:bCs/>
        </w:rPr>
      </w:pPr>
      <w:bookmarkStart w:id="164" w:name="_Toc26747"/>
      <w:bookmarkEnd w:id="164"/>
      <w:bookmarkStart w:id="165" w:name="_Toc23926"/>
      <w:bookmarkEnd w:id="165"/>
      <w:bookmarkStart w:id="166" w:name="_Toc3651"/>
      <w:r>
        <w:rPr>
          <w:rFonts w:hint="eastAsia"/>
          <w:b/>
          <w:bCs/>
        </w:rPr>
        <w:t>九、知识产权归属</w:t>
      </w:r>
      <w:bookmarkEnd w:id="166"/>
    </w:p>
    <w:p w14:paraId="691079EE">
      <w:pPr>
        <w:tabs>
          <w:tab w:val="left" w:pos="900"/>
        </w:tabs>
        <w:spacing w:line="360" w:lineRule="auto"/>
        <w:ind w:firstLine="420" w:firstLineChars="200"/>
        <w:rPr>
          <w:b/>
        </w:rPr>
      </w:pPr>
      <w:r>
        <w:rPr>
          <w:rFonts w:hint="eastAsia"/>
        </w:rPr>
        <w:t>乙方必须保证甲方在中华人民共和国境内使用响应文件资料、服务或其任何一部分时，享有不受限制的无偿使用权，不会产生因第三方提出侵犯其专利权、商标权或其它知识产权而引起的法律或经济纠纷。否则乙方需全额赔偿由此造成的甲方经济损失，且乙方应立即全额退还已收取的甲方费用。</w:t>
      </w:r>
    </w:p>
    <w:p w14:paraId="3246F590">
      <w:pPr>
        <w:spacing w:line="360" w:lineRule="auto"/>
        <w:rPr>
          <w:b/>
          <w:bCs/>
        </w:rPr>
      </w:pPr>
      <w:bookmarkStart w:id="167" w:name="_Toc29393"/>
      <w:bookmarkEnd w:id="167"/>
      <w:bookmarkStart w:id="168" w:name="_Toc25113"/>
      <w:bookmarkEnd w:id="168"/>
      <w:bookmarkStart w:id="169" w:name="_Toc10813"/>
      <w:r>
        <w:rPr>
          <w:rFonts w:hint="eastAsia"/>
          <w:b/>
          <w:bCs/>
        </w:rPr>
        <w:t>十、保密</w:t>
      </w:r>
      <w:bookmarkEnd w:id="169"/>
    </w:p>
    <w:p w14:paraId="434E9FF5">
      <w:pPr>
        <w:tabs>
          <w:tab w:val="left" w:pos="420"/>
        </w:tabs>
        <w:spacing w:line="360" w:lineRule="auto"/>
        <w:ind w:firstLine="420" w:firstLineChars="200"/>
      </w:pPr>
      <w:r>
        <w:rPr>
          <w:rFonts w:hint="eastAsia"/>
        </w:rPr>
        <w:t>项目实施服务过程中至乙方正式向甲方交付相关文档资料时止，乙方必须采取措施对本项目实施过程中的关于甲方相关机密文档等资料保密，否则，由于乙方过错导致的上述资料泄密的，乙方必须承担一切责任。项目完成后，甲、乙双方均有责任对本项目的技术保密承担责任。</w:t>
      </w:r>
    </w:p>
    <w:p w14:paraId="1A4F528E">
      <w:pPr>
        <w:tabs>
          <w:tab w:val="left" w:pos="420"/>
        </w:tabs>
        <w:spacing w:line="360" w:lineRule="auto"/>
        <w:ind w:firstLine="420" w:firstLineChars="200"/>
      </w:pPr>
      <w:r>
        <w:rPr>
          <w:rFonts w:hint="eastAsia"/>
        </w:rPr>
        <w:t>甲乙双方应对相关约定事项保密，乙方不对外泄露甲方任何信息，且保密义务长期有效，在本合同履行完毕后仍需遵守。</w:t>
      </w:r>
    </w:p>
    <w:p w14:paraId="066CD22A">
      <w:pPr>
        <w:spacing w:line="360" w:lineRule="auto"/>
        <w:rPr>
          <w:b/>
          <w:bCs/>
        </w:rPr>
      </w:pPr>
      <w:bookmarkStart w:id="170" w:name="_Toc13087"/>
      <w:bookmarkEnd w:id="170"/>
      <w:bookmarkStart w:id="171" w:name="_Toc27679"/>
      <w:bookmarkEnd w:id="171"/>
      <w:bookmarkStart w:id="172" w:name="_Toc10151"/>
      <w:r>
        <w:rPr>
          <w:rFonts w:hint="eastAsia"/>
          <w:b/>
          <w:bCs/>
        </w:rPr>
        <w:t>十一、违约责任与赔偿损失</w:t>
      </w:r>
      <w:bookmarkEnd w:id="172"/>
    </w:p>
    <w:p w14:paraId="2FEEADBB">
      <w:pPr>
        <w:tabs>
          <w:tab w:val="left" w:pos="420"/>
        </w:tabs>
        <w:spacing w:line="360" w:lineRule="auto"/>
        <w:ind w:firstLine="420" w:firstLineChars="200"/>
      </w:pPr>
      <w:bookmarkStart w:id="173" w:name="_Toc8898"/>
      <w:bookmarkEnd w:id="173"/>
      <w:bookmarkStart w:id="174" w:name="_Toc2056"/>
      <w:bookmarkEnd w:id="174"/>
      <w:bookmarkStart w:id="175" w:name="_Toc32614"/>
      <w:r>
        <w:rPr>
          <w:rFonts w:hint="eastAsia"/>
        </w:rPr>
        <w:t>1．乙方提供的服务不符合磋商文件、响应文件或本合同规定的，甲方有权不接受服务</w:t>
      </w:r>
      <w:bookmarkEnd w:id="175"/>
      <w:r>
        <w:rPr>
          <w:rFonts w:hint="eastAsia"/>
        </w:rPr>
        <w:t>并终止合同，乙方应向甲方退还已支付但未履行期限的款项，并且乙方须向甲方支付本合同总价5%的违约金。</w:t>
      </w:r>
    </w:p>
    <w:p w14:paraId="149FAC39">
      <w:pPr>
        <w:tabs>
          <w:tab w:val="left" w:pos="420"/>
        </w:tabs>
        <w:spacing w:line="360" w:lineRule="auto"/>
        <w:ind w:firstLine="420" w:firstLineChars="200"/>
        <w:rPr>
          <w:rFonts w:hint="eastAsia"/>
          <w:color w:val="000000"/>
        </w:rPr>
      </w:pPr>
      <w:bookmarkStart w:id="176" w:name="_Toc27936"/>
      <w:bookmarkEnd w:id="176"/>
      <w:bookmarkStart w:id="177" w:name="_Toc11192"/>
      <w:bookmarkEnd w:id="177"/>
      <w:bookmarkStart w:id="178" w:name="_Toc15096"/>
      <w:r>
        <w:rPr>
          <w:rFonts w:hint="eastAsia"/>
        </w:rPr>
        <w:t>2．</w:t>
      </w:r>
      <w:r>
        <w:t>乙方未能按本合同规定的服务时间提供服务，逾期【15】个自然日以上的，甲方有权终止合同，</w:t>
      </w:r>
      <w:r>
        <w:rPr>
          <w:rFonts w:hint="eastAsia"/>
        </w:rPr>
        <w:t>乙方应</w:t>
      </w:r>
      <w:r>
        <w:rPr>
          <w:rFonts w:hint="eastAsia"/>
          <w:color w:val="000000"/>
        </w:rPr>
        <w:t>向甲方退还已支付但未履行期间的款项，</w:t>
      </w:r>
      <w:r>
        <w:rPr>
          <w:color w:val="000000"/>
        </w:rPr>
        <w:t>且乙方应向甲方支付合同终止的违约金，即</w:t>
      </w:r>
      <w:r>
        <w:rPr>
          <w:rFonts w:hint="eastAsia"/>
          <w:color w:val="000000"/>
        </w:rPr>
        <w:t>本合同总价</w:t>
      </w:r>
      <w:r>
        <w:rPr>
          <w:color w:val="000000"/>
        </w:rPr>
        <w:t>的【10】%，并承担甲方因此造成的经济损失。合同终止的，乙方应在【7】个自然日内将</w:t>
      </w:r>
      <w:r>
        <w:rPr>
          <w:rFonts w:hint="eastAsia"/>
          <w:color w:val="000000"/>
        </w:rPr>
        <w:t>以完成的服务档案资料完整移交给甲方</w:t>
      </w:r>
      <w:r>
        <w:rPr>
          <w:color w:val="000000"/>
        </w:rPr>
        <w:t>，产生的</w:t>
      </w:r>
      <w:r>
        <w:rPr>
          <w:rFonts w:hint="eastAsia"/>
          <w:color w:val="000000"/>
        </w:rPr>
        <w:t>相关</w:t>
      </w:r>
      <w:r>
        <w:rPr>
          <w:color w:val="000000"/>
        </w:rPr>
        <w:t>费用由乙方承担，逾期的，每日乙方应按本合同总价的【0.5】%向甲方支付违约金</w:t>
      </w:r>
      <w:r>
        <w:rPr>
          <w:rFonts w:hint="eastAsia"/>
          <w:color w:val="000000"/>
        </w:rPr>
        <w:t>。</w:t>
      </w:r>
      <w:bookmarkEnd w:id="178"/>
    </w:p>
    <w:p w14:paraId="4C1727CF">
      <w:pPr>
        <w:tabs>
          <w:tab w:val="left" w:pos="420"/>
        </w:tabs>
        <w:spacing w:line="360" w:lineRule="auto"/>
        <w:ind w:firstLine="420" w:firstLineChars="200"/>
        <w:rPr>
          <w:rFonts w:hint="eastAsia"/>
          <w:color w:val="000000"/>
        </w:rPr>
      </w:pPr>
      <w:r>
        <w:rPr>
          <w:rFonts w:hint="eastAsia"/>
        </w:rPr>
        <w:t>3．</w:t>
      </w:r>
      <w:r>
        <w:rPr>
          <w:rFonts w:hint="eastAsia"/>
          <w:color w:val="000000"/>
        </w:rPr>
        <w:t>乙方提供的服务不符合磋商文件、响应文件及合同约定的，甲方有权要求乙方进行整改，乙方逾期未整改或整改后仍不符合要求的，甲方有权终止合同，乙方应向甲方退还已支付但未履行期间的款项，且乙方应向甲方支付合同终止的违约金【】元，并赔偿甲方因此造成的损失。</w:t>
      </w:r>
    </w:p>
    <w:p w14:paraId="68D6AA73">
      <w:pPr>
        <w:tabs>
          <w:tab w:val="left" w:pos="420"/>
        </w:tabs>
        <w:spacing w:line="360" w:lineRule="auto"/>
        <w:ind w:firstLine="420" w:firstLineChars="200"/>
      </w:pPr>
      <w:bookmarkStart w:id="179" w:name="_Toc356"/>
      <w:bookmarkEnd w:id="179"/>
      <w:bookmarkStart w:id="180" w:name="_Toc19486"/>
      <w:bookmarkEnd w:id="180"/>
      <w:bookmarkStart w:id="181" w:name="_Toc17858"/>
      <w:r>
        <w:rPr>
          <w:rFonts w:hint="eastAsia"/>
        </w:rPr>
        <w:t>4．其它违约责任按《中华人民共和国民法典》处理。</w:t>
      </w:r>
      <w:bookmarkEnd w:id="181"/>
    </w:p>
    <w:p w14:paraId="4A4AA634">
      <w:pPr>
        <w:tabs>
          <w:tab w:val="left" w:pos="420"/>
        </w:tabs>
        <w:spacing w:line="360" w:lineRule="auto"/>
        <w:ind w:firstLine="420" w:firstLineChars="200"/>
      </w:pPr>
      <w:r>
        <w:rPr>
          <w:rFonts w:hint="eastAsia"/>
          <w:lang w:val="en-US" w:eastAsia="zh-CN"/>
        </w:rPr>
        <w:t>5</w:t>
      </w:r>
      <w:r>
        <w:rPr>
          <w:rFonts w:hint="eastAsia"/>
        </w:rPr>
        <w:t>．乙方提供服务时造成甲方或第三方财产损失或人身损害的，由乙方承担全部经济赔偿责任及法律责任，同时，甲方有权终止合同，乙方应向甲方退还已支付但未履行期限的款项，并且支付违约金【 】元。</w:t>
      </w:r>
    </w:p>
    <w:p w14:paraId="2A965F24">
      <w:pPr>
        <w:spacing w:line="360" w:lineRule="auto"/>
        <w:rPr>
          <w:b/>
          <w:bCs/>
        </w:rPr>
      </w:pPr>
      <w:bookmarkStart w:id="182" w:name="_Toc26197"/>
      <w:bookmarkEnd w:id="182"/>
      <w:bookmarkStart w:id="183" w:name="_Toc26685"/>
      <w:bookmarkEnd w:id="183"/>
      <w:bookmarkStart w:id="184" w:name="_Toc27888"/>
      <w:r>
        <w:rPr>
          <w:rFonts w:hint="eastAsia"/>
          <w:b/>
          <w:bCs/>
        </w:rPr>
        <w:t>十二、争端的解决</w:t>
      </w:r>
      <w:bookmarkEnd w:id="184"/>
    </w:p>
    <w:p w14:paraId="7E5E1F6B">
      <w:pPr>
        <w:tabs>
          <w:tab w:val="left" w:pos="900"/>
        </w:tabs>
        <w:spacing w:line="360" w:lineRule="auto"/>
        <w:ind w:firstLine="420" w:firstLineChars="200"/>
      </w:pPr>
      <w:r>
        <w:rPr>
          <w:rFonts w:hint="eastAsia"/>
        </w:rPr>
        <w:t>合同执行过程中发生的任何争议，如双方不能通过友好协商解决，</w:t>
      </w:r>
      <w:r>
        <w:rPr>
          <w:rFonts w:hint="eastAsia"/>
          <w:kern w:val="0"/>
        </w:rPr>
        <w:t>则向甲方所在地有管辖权的人民法院提起诉讼</w:t>
      </w:r>
      <w:r>
        <w:rPr>
          <w:rFonts w:hint="eastAsia"/>
        </w:rPr>
        <w:t>。败诉方（或违约方）应承担相对方因解决争议而产生的费用（包括但不限于诉讼费、保全费、财产保全保险费、公证费、鉴定费、差旅费、律师费等费用）。</w:t>
      </w:r>
    </w:p>
    <w:p w14:paraId="08F27E15">
      <w:pPr>
        <w:spacing w:line="360" w:lineRule="auto"/>
        <w:rPr>
          <w:b/>
          <w:bCs/>
        </w:rPr>
      </w:pPr>
      <w:bookmarkStart w:id="185" w:name="_Toc27128"/>
      <w:bookmarkEnd w:id="185"/>
      <w:bookmarkStart w:id="186" w:name="_Toc31963"/>
      <w:bookmarkEnd w:id="186"/>
      <w:bookmarkStart w:id="187" w:name="_Toc5494"/>
      <w:r>
        <w:rPr>
          <w:rFonts w:hint="eastAsia"/>
          <w:b/>
          <w:bCs/>
        </w:rPr>
        <w:t>十三、不可抗力</w:t>
      </w:r>
      <w:bookmarkEnd w:id="187"/>
    </w:p>
    <w:p w14:paraId="3EDF2229">
      <w:pPr>
        <w:spacing w:line="360" w:lineRule="auto"/>
        <w:ind w:firstLine="411" w:firstLineChars="196"/>
      </w:pPr>
      <w:r>
        <w:rPr>
          <w:rFonts w:hint="eastAsia"/>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1B09AFBE">
      <w:pPr>
        <w:spacing w:line="360" w:lineRule="auto"/>
        <w:rPr>
          <w:b/>
          <w:bCs/>
        </w:rPr>
      </w:pPr>
      <w:bookmarkStart w:id="188" w:name="_Toc15621"/>
      <w:bookmarkEnd w:id="188"/>
      <w:bookmarkStart w:id="189" w:name="_Toc18889"/>
      <w:bookmarkEnd w:id="189"/>
      <w:bookmarkStart w:id="190" w:name="_Toc32440"/>
      <w:r>
        <w:rPr>
          <w:rFonts w:hint="eastAsia"/>
          <w:b/>
          <w:bCs/>
        </w:rPr>
        <w:t>十四、税费</w:t>
      </w:r>
      <w:bookmarkEnd w:id="190"/>
    </w:p>
    <w:p w14:paraId="0759276D">
      <w:pPr>
        <w:spacing w:line="360" w:lineRule="auto"/>
        <w:ind w:firstLine="411" w:firstLineChars="196"/>
      </w:pPr>
      <w:r>
        <w:rPr>
          <w:rFonts w:hint="eastAsia"/>
        </w:rPr>
        <w:t>在中国境内、外发生的与本合同执行有关的一切税费均由乙方负担。</w:t>
      </w:r>
    </w:p>
    <w:p w14:paraId="4440612E">
      <w:pPr>
        <w:spacing w:line="360" w:lineRule="auto"/>
        <w:rPr>
          <w:b/>
          <w:bCs/>
        </w:rPr>
      </w:pPr>
      <w:bookmarkStart w:id="191" w:name="_Toc6059"/>
      <w:bookmarkEnd w:id="191"/>
      <w:bookmarkStart w:id="192" w:name="_Toc9070"/>
      <w:bookmarkEnd w:id="192"/>
      <w:bookmarkStart w:id="193" w:name="_Toc9160"/>
      <w:r>
        <w:rPr>
          <w:rFonts w:hint="eastAsia"/>
          <w:b/>
          <w:bCs/>
        </w:rPr>
        <w:t>十五、其它</w:t>
      </w:r>
      <w:bookmarkEnd w:id="193"/>
    </w:p>
    <w:p w14:paraId="5C8A27CD">
      <w:pPr>
        <w:tabs>
          <w:tab w:val="left" w:pos="420"/>
        </w:tabs>
        <w:spacing w:line="360" w:lineRule="auto"/>
        <w:ind w:firstLine="420" w:firstLineChars="200"/>
      </w:pPr>
      <w:r>
        <w:rPr>
          <w:rFonts w:hint="eastAsia"/>
        </w:rPr>
        <w:t>1.本合同所有附件、磋商文件、响应文件、成交通知书均为合同的有效组成部分，与本合同具有同等法律效力。</w:t>
      </w:r>
    </w:p>
    <w:p w14:paraId="34ABD866">
      <w:pPr>
        <w:tabs>
          <w:tab w:val="left" w:pos="420"/>
        </w:tabs>
        <w:spacing w:line="360" w:lineRule="auto"/>
        <w:ind w:firstLine="420" w:firstLineChars="200"/>
      </w:pPr>
      <w:r>
        <w:rPr>
          <w:rFonts w:hint="eastAsia"/>
        </w:rPr>
        <w:t>2.在执行本合同的过程中，所有经双方签署确认的文件（包括会议纪要、补充协议）即成为本合同的有效组成部分。</w:t>
      </w:r>
    </w:p>
    <w:p w14:paraId="328770D5">
      <w:pPr>
        <w:tabs>
          <w:tab w:val="left" w:pos="420"/>
        </w:tabs>
        <w:spacing w:line="360" w:lineRule="auto"/>
        <w:ind w:firstLine="420" w:firstLineChars="200"/>
      </w:pPr>
      <w:r>
        <w:rPr>
          <w:rFonts w:hint="eastAsia"/>
        </w:rPr>
        <w:t xml:space="preserve">3.在本合同履行过程中，甲方所有通知、文件、文书、资料等，均可以向本合同约定的乙方地址和联系人或营业执照所列明的住所地进行送达，如乙方地址、电话、传真号码有变更，应在变更当日内书面通知甲方，未履行书面通知义务的，甲方按原地址或联络方式邮寄相关材料或通知相关信息即视为已履行送达义务。甲方当面交付上述材料的，在交付之时视为送达乙方；甲方以邮寄、短信、电邮方式交付的，寄出、发出或者投邮后即视为送达。 </w:t>
      </w:r>
    </w:p>
    <w:p w14:paraId="7D417F87">
      <w:pPr>
        <w:tabs>
          <w:tab w:val="left" w:pos="420"/>
        </w:tabs>
        <w:spacing w:line="360" w:lineRule="auto"/>
        <w:ind w:firstLine="420" w:firstLineChars="200"/>
      </w:pPr>
      <w:r>
        <w:rPr>
          <w:rFonts w:hint="eastAsia"/>
        </w:rPr>
        <w:t>4.除甲方事先书面同意外，乙方不得部分或全部转让其应履行的合同项下的义务。</w:t>
      </w:r>
    </w:p>
    <w:p w14:paraId="34848D98">
      <w:pPr>
        <w:tabs>
          <w:tab w:val="left" w:pos="420"/>
        </w:tabs>
        <w:spacing w:line="360" w:lineRule="auto"/>
        <w:ind w:firstLine="420" w:firstLineChars="200"/>
      </w:pPr>
      <w:r>
        <w:rPr>
          <w:rFonts w:hint="eastAsia"/>
        </w:rPr>
        <w:t>5.本合同正本一式</w:t>
      </w:r>
      <w:r>
        <w:rPr>
          <w:rFonts w:hint="eastAsia"/>
          <w:u w:val="single"/>
        </w:rPr>
        <w:t xml:space="preserve">    </w:t>
      </w:r>
      <w:r>
        <w:rPr>
          <w:rFonts w:hint="eastAsia"/>
        </w:rPr>
        <w:t>份，具有同等法律效力，甲、乙双方各执</w:t>
      </w:r>
      <w:r>
        <w:rPr>
          <w:rFonts w:hint="eastAsia"/>
          <w:u w:val="single"/>
        </w:rPr>
        <w:t xml:space="preserve">    </w:t>
      </w:r>
      <w:r>
        <w:rPr>
          <w:rFonts w:hint="eastAsia"/>
        </w:rPr>
        <w:t>份。合同自甲乙双方盖章及法定代表人或授权代表人签字后生效。</w:t>
      </w:r>
    </w:p>
    <w:p w14:paraId="53B57DF7">
      <w:pPr>
        <w:tabs>
          <w:tab w:val="left" w:pos="420"/>
        </w:tabs>
        <w:spacing w:line="360" w:lineRule="auto"/>
        <w:ind w:firstLine="420" w:firstLineChars="200"/>
      </w:pPr>
      <w:r>
        <w:rPr>
          <w:rFonts w:hint="eastAsia"/>
        </w:rPr>
        <w:t>6.本合同未尽事宜，由双方协商处理。</w:t>
      </w:r>
    </w:p>
    <w:p w14:paraId="183A810E">
      <w:pPr>
        <w:autoSpaceDE w:val="0"/>
        <w:autoSpaceDN w:val="0"/>
        <w:spacing w:line="360" w:lineRule="auto"/>
      </w:pPr>
    </w:p>
    <w:p w14:paraId="34E87888">
      <w:pPr>
        <w:autoSpaceDE w:val="0"/>
        <w:autoSpaceDN w:val="0"/>
        <w:spacing w:line="360" w:lineRule="auto"/>
        <w:ind w:left="823" w:hanging="823" w:hangingChars="392"/>
      </w:pPr>
      <w:r>
        <w:rPr>
          <w:rFonts w:hint="eastAsia"/>
        </w:rPr>
        <w:t>（以下无正文）</w:t>
      </w:r>
    </w:p>
    <w:p w14:paraId="3FF64710">
      <w:pPr>
        <w:autoSpaceDE w:val="0"/>
        <w:autoSpaceDN w:val="0"/>
        <w:spacing w:line="360" w:lineRule="auto"/>
        <w:ind w:left="823" w:hanging="823" w:hangingChars="392"/>
      </w:pPr>
      <w:r>
        <w:rPr>
          <w:rFonts w:hint="eastAsia"/>
        </w:rPr>
        <w:t>甲方（盖章）：                                   乙方（盖章）：</w:t>
      </w:r>
    </w:p>
    <w:p w14:paraId="53890E7E">
      <w:pPr>
        <w:autoSpaceDE w:val="0"/>
        <w:autoSpaceDN w:val="0"/>
        <w:spacing w:line="360" w:lineRule="auto"/>
        <w:ind w:left="823" w:hanging="823" w:hangingChars="392"/>
      </w:pPr>
      <w:r>
        <w:rPr>
          <w:rFonts w:hint="eastAsia"/>
        </w:rPr>
        <w:t xml:space="preserve">代表：                                           代表： </w:t>
      </w:r>
    </w:p>
    <w:p w14:paraId="0A208E38">
      <w:pPr>
        <w:autoSpaceDE w:val="0"/>
        <w:autoSpaceDN w:val="0"/>
        <w:spacing w:line="360" w:lineRule="auto"/>
        <w:ind w:left="823" w:hanging="823" w:hangingChars="392"/>
        <w:rPr>
          <w:sz w:val="24"/>
        </w:rPr>
      </w:pPr>
      <w:r>
        <w:rPr>
          <w:rFonts w:hint="eastAsia"/>
        </w:rPr>
        <w:t>签订日期：  年     月    日                      签订日期：     年     月     日</w:t>
      </w:r>
      <w:r>
        <w:rPr>
          <w:rFonts w:hint="eastAsia"/>
          <w:sz w:val="24"/>
        </w:rPr>
        <w:t xml:space="preserve"> </w:t>
      </w:r>
      <w:bookmarkStart w:id="194" w:name="_Toc104040701"/>
    </w:p>
    <w:p w14:paraId="3C519D53">
      <w:pPr>
        <w:widowControl/>
        <w:spacing w:line="360" w:lineRule="auto"/>
        <w:jc w:val="left"/>
        <w:rPr>
          <w:b/>
          <w:bCs/>
          <w:kern w:val="44"/>
          <w:sz w:val="24"/>
        </w:rPr>
      </w:pPr>
      <w:bookmarkStart w:id="195" w:name="_Toc207120527"/>
      <w:r>
        <w:rPr>
          <w:sz w:val="24"/>
        </w:rPr>
        <w:br w:type="page"/>
      </w:r>
    </w:p>
    <w:p w14:paraId="33F956B2">
      <w:pPr>
        <w:pStyle w:val="2"/>
        <w:keepNext/>
        <w:keepLines w:val="0"/>
        <w:widowControl w:val="0"/>
        <w:spacing w:before="0" w:after="0" w:line="360" w:lineRule="auto"/>
        <w:rPr>
          <w:rFonts w:eastAsia="宋体"/>
          <w:sz w:val="24"/>
          <w:szCs w:val="24"/>
        </w:rPr>
      </w:pPr>
      <w:r>
        <w:rPr>
          <w:rFonts w:hint="eastAsia" w:eastAsia="宋体"/>
          <w:sz w:val="24"/>
          <w:szCs w:val="24"/>
        </w:rPr>
        <w:t>第六章 响应文件格式</w:t>
      </w:r>
      <w:bookmarkEnd w:id="194"/>
      <w:r>
        <w:rPr>
          <w:rFonts w:hint="eastAsia" w:eastAsia="宋体"/>
          <w:sz w:val="24"/>
          <w:szCs w:val="24"/>
        </w:rPr>
        <w:t>与要求</w:t>
      </w:r>
      <w:bookmarkEnd w:id="195"/>
    </w:p>
    <w:p w14:paraId="0DC4D78E">
      <w:pPr>
        <w:pStyle w:val="9"/>
        <w:ind w:firstLine="420" w:firstLineChars="200"/>
      </w:pPr>
    </w:p>
    <w:p w14:paraId="01F88591">
      <w:pPr>
        <w:pStyle w:val="9"/>
        <w:spacing w:line="360" w:lineRule="auto"/>
        <w:ind w:firstLine="420" w:firstLineChars="200"/>
      </w:pPr>
      <w:r>
        <w:rPr>
          <w:rFonts w:hint="eastAsia"/>
        </w:rPr>
        <w:t>供应商应提交证明其有资格参加磋商和成交后有能力履行合同的相关文件，并作为其响应文件的一部分，所有文件必须真实可靠、不得伪造，否则将按相关规定予以处罚。</w:t>
      </w:r>
    </w:p>
    <w:p w14:paraId="49F63CDB">
      <w:pPr>
        <w:pStyle w:val="9"/>
        <w:spacing w:line="360" w:lineRule="auto"/>
        <w:ind w:firstLine="420" w:firstLineChars="200"/>
      </w:pPr>
      <w:r>
        <w:rPr>
          <w:rFonts w:hint="eastAsia"/>
        </w:rPr>
        <w:t>1.法人或者其他组织的营业执照等证明文件，自然人的身份证明：</w:t>
      </w:r>
    </w:p>
    <w:p w14:paraId="3185CDE3">
      <w:pPr>
        <w:pStyle w:val="9"/>
        <w:spacing w:line="360" w:lineRule="auto"/>
        <w:ind w:firstLine="420" w:firstLineChars="200"/>
      </w:pPr>
      <w:r>
        <w:rPr>
          <w:rFonts w:hint="eastAsia"/>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96" w:name="_Hlk175738844"/>
      <w:bookmarkEnd w:id="196"/>
      <w:r>
        <w:rPr>
          <w:rFonts w:hint="eastAsia"/>
        </w:rPr>
        <w:t>要提供有效的“执业许可证”“登记证书”等证明文件，如律师事务所，会计师事务所要提供执业许可证等证明文件；如供应商是个体工商户，要提供有效的“个体工商户营业执照”；如供应商是自然人，要提供有效的自然人身份证明。</w:t>
      </w:r>
    </w:p>
    <w:p w14:paraId="50DD2295">
      <w:pPr>
        <w:pStyle w:val="9"/>
        <w:spacing w:line="360" w:lineRule="auto"/>
        <w:ind w:firstLine="420" w:firstLineChars="200"/>
      </w:pPr>
      <w:r>
        <w:rPr>
          <w:rFonts w:hint="eastAsia"/>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2AD3225E">
      <w:pPr>
        <w:pStyle w:val="9"/>
        <w:spacing w:line="360" w:lineRule="auto"/>
        <w:ind w:firstLine="420" w:firstLineChars="200"/>
      </w:pPr>
      <w:r>
        <w:rPr>
          <w:rFonts w:hint="eastAsia"/>
        </w:rPr>
        <w:t>2.信用记录查询</w:t>
      </w:r>
    </w:p>
    <w:p w14:paraId="136EC833">
      <w:pPr>
        <w:pStyle w:val="9"/>
        <w:spacing w:line="360" w:lineRule="auto"/>
        <w:ind w:firstLine="420" w:firstLineChars="200"/>
      </w:pPr>
      <w:r>
        <w:rPr>
          <w:rFonts w:hint="eastAsia"/>
        </w:rPr>
        <w:t>（1）查询渠道：通过“信用中国”网站(www.creditchina.gov.cn)和“中国政府采购网”（www.ccgp.gov.cn）进行查询，具体以采购公告要求为准；</w:t>
      </w:r>
    </w:p>
    <w:p w14:paraId="1F224A9C">
      <w:pPr>
        <w:pStyle w:val="9"/>
        <w:spacing w:line="360" w:lineRule="auto"/>
        <w:ind w:firstLine="420" w:firstLineChars="200"/>
      </w:pPr>
      <w:r>
        <w:rPr>
          <w:rFonts w:hint="eastAsia"/>
        </w:rPr>
        <w:t>（2）查询截止时点：</w:t>
      </w:r>
      <w:bookmarkStart w:id="197" w:name="_Hlk112009834"/>
      <w:r>
        <w:rPr>
          <w:rFonts w:hint="eastAsia"/>
        </w:rPr>
        <w:t>提交响应文件截止日当天</w:t>
      </w:r>
      <w:bookmarkEnd w:id="197"/>
      <w:r>
        <w:rPr>
          <w:rFonts w:hint="eastAsia"/>
        </w:rPr>
        <w:t>；</w:t>
      </w:r>
    </w:p>
    <w:p w14:paraId="22AF7541">
      <w:pPr>
        <w:pStyle w:val="9"/>
        <w:spacing w:line="360" w:lineRule="auto"/>
        <w:ind w:firstLine="420" w:firstLineChars="200"/>
      </w:pPr>
      <w:r>
        <w:rPr>
          <w:rFonts w:hint="eastAsia"/>
        </w:rPr>
        <w:t>（3）查询记录：对列入失信被执行人、重大税收违法案件当事人名单、政府采购严重违法失信行为记录名单、信用报告进行查询；</w:t>
      </w:r>
    </w:p>
    <w:p w14:paraId="28FE6088">
      <w:pPr>
        <w:pStyle w:val="9"/>
        <w:spacing w:line="360" w:lineRule="auto"/>
        <w:ind w:firstLine="420" w:firstLineChars="200"/>
      </w:pPr>
      <w:r>
        <w:rPr>
          <w:rFonts w:hint="eastAsia"/>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3B47E8E8">
      <w:pPr>
        <w:pStyle w:val="9"/>
        <w:spacing w:line="360" w:lineRule="auto"/>
        <w:ind w:firstLine="420" w:firstLineChars="200"/>
      </w:pPr>
      <w:r>
        <w:rPr>
          <w:rFonts w:hint="eastAsia"/>
        </w:rPr>
        <w:t>在本磋商文件规定的查询时间之外，网站信息发生的任何变更均不作为资格审查依据。</w:t>
      </w:r>
    </w:p>
    <w:p w14:paraId="12281570">
      <w:pPr>
        <w:pStyle w:val="9"/>
        <w:spacing w:line="360" w:lineRule="auto"/>
        <w:ind w:firstLine="420" w:firstLineChars="200"/>
      </w:pPr>
      <w:r>
        <w:rPr>
          <w:rFonts w:hint="eastAsia"/>
        </w:rPr>
        <w:t>按照磋商文件要求，供应商应当提交的资格、资信证明文件。</w:t>
      </w:r>
    </w:p>
    <w:p w14:paraId="50DE4ED3">
      <w:pPr>
        <w:pStyle w:val="9"/>
      </w:pPr>
    </w:p>
    <w:p w14:paraId="442A11C1">
      <w:pPr>
        <w:rPr>
          <w:b/>
          <w:bCs/>
          <w:sz w:val="32"/>
          <w:szCs w:val="32"/>
        </w:rPr>
      </w:pPr>
      <w:r>
        <w:rPr>
          <w:rFonts w:hint="eastAsia"/>
          <w:b/>
          <w:bCs/>
          <w:sz w:val="32"/>
          <w:szCs w:val="32"/>
        </w:rPr>
        <w:br w:type="page"/>
      </w:r>
    </w:p>
    <w:p w14:paraId="13DEEFBA">
      <w:pPr>
        <w:jc w:val="center"/>
        <w:outlineLvl w:val="1"/>
        <w:rPr>
          <w:b/>
          <w:bCs/>
          <w:sz w:val="32"/>
          <w:szCs w:val="32"/>
        </w:rPr>
      </w:pPr>
      <w:bookmarkStart w:id="198" w:name="_Toc29179"/>
      <w:bookmarkEnd w:id="198"/>
      <w:bookmarkStart w:id="199" w:name="_Toc207120528"/>
      <w:bookmarkStart w:id="200" w:name="_Hlk112010057"/>
      <w:r>
        <w:rPr>
          <w:rFonts w:hint="eastAsia"/>
          <w:b/>
          <w:bCs/>
          <w:sz w:val="32"/>
          <w:szCs w:val="32"/>
        </w:rPr>
        <w:t>响应文件封面（参考）</w:t>
      </w:r>
      <w:bookmarkEnd w:id="199"/>
      <w:bookmarkEnd w:id="200"/>
    </w:p>
    <w:p w14:paraId="3A90F105">
      <w:pPr>
        <w:jc w:val="right"/>
        <w:rPr>
          <w:b/>
          <w:bCs/>
          <w:sz w:val="40"/>
          <w:szCs w:val="40"/>
        </w:rPr>
      </w:pPr>
    </w:p>
    <w:p w14:paraId="2304BAA5">
      <w:pPr>
        <w:jc w:val="right"/>
        <w:rPr>
          <w:b/>
          <w:bCs/>
          <w:sz w:val="40"/>
          <w:szCs w:val="40"/>
        </w:rPr>
      </w:pPr>
      <w:r>
        <w:rPr>
          <w:rFonts w:hint="eastAsia"/>
          <w:b/>
          <w:bCs/>
          <w:sz w:val="40"/>
          <w:szCs w:val="40"/>
        </w:rPr>
        <w:t>正本/副本</w:t>
      </w:r>
    </w:p>
    <w:p w14:paraId="447BACE2">
      <w:pPr>
        <w:pStyle w:val="9"/>
        <w:rPr>
          <w:b/>
          <w:bCs/>
          <w:sz w:val="24"/>
        </w:rPr>
      </w:pPr>
    </w:p>
    <w:p w14:paraId="1AF45281">
      <w:pPr>
        <w:pStyle w:val="9"/>
        <w:jc w:val="center"/>
        <w:rPr>
          <w:b/>
          <w:bCs/>
          <w:sz w:val="72"/>
          <w:szCs w:val="72"/>
        </w:rPr>
      </w:pPr>
      <w:r>
        <w:rPr>
          <w:rFonts w:hint="eastAsia"/>
          <w:b/>
          <w:bCs/>
          <w:sz w:val="72"/>
          <w:szCs w:val="72"/>
        </w:rPr>
        <w:t>响应文件</w:t>
      </w:r>
    </w:p>
    <w:p w14:paraId="75A1B011">
      <w:pPr>
        <w:pStyle w:val="9"/>
        <w:jc w:val="center"/>
        <w:rPr>
          <w:b/>
          <w:bCs/>
          <w:sz w:val="24"/>
        </w:rPr>
      </w:pPr>
    </w:p>
    <w:p w14:paraId="31BB44F2">
      <w:pPr>
        <w:pStyle w:val="9"/>
        <w:jc w:val="left"/>
        <w:rPr>
          <w:b/>
          <w:bCs/>
          <w:sz w:val="32"/>
          <w:szCs w:val="32"/>
        </w:rPr>
      </w:pPr>
    </w:p>
    <w:p w14:paraId="3E134383">
      <w:pPr>
        <w:pStyle w:val="9"/>
        <w:jc w:val="left"/>
        <w:rPr>
          <w:b/>
          <w:bCs/>
          <w:sz w:val="32"/>
          <w:szCs w:val="32"/>
        </w:rPr>
      </w:pPr>
      <w:r>
        <w:rPr>
          <w:rFonts w:hint="eastAsia"/>
          <w:b/>
          <w:bCs/>
          <w:sz w:val="32"/>
          <w:szCs w:val="32"/>
        </w:rPr>
        <w:t>项目编号：</w:t>
      </w:r>
    </w:p>
    <w:p w14:paraId="4FA366EC">
      <w:pPr>
        <w:pStyle w:val="9"/>
        <w:jc w:val="left"/>
        <w:rPr>
          <w:b/>
          <w:bCs/>
          <w:sz w:val="32"/>
          <w:szCs w:val="32"/>
        </w:rPr>
      </w:pPr>
      <w:r>
        <w:rPr>
          <w:rFonts w:hint="eastAsia"/>
          <w:b/>
          <w:bCs/>
          <w:sz w:val="32"/>
          <w:szCs w:val="32"/>
        </w:rPr>
        <w:t>项目名称：</w:t>
      </w:r>
    </w:p>
    <w:p w14:paraId="0D66203D">
      <w:pPr>
        <w:pStyle w:val="9"/>
        <w:jc w:val="left"/>
        <w:rPr>
          <w:b/>
          <w:bCs/>
          <w:sz w:val="32"/>
          <w:szCs w:val="32"/>
        </w:rPr>
      </w:pPr>
    </w:p>
    <w:p w14:paraId="670D2D25">
      <w:pPr>
        <w:pStyle w:val="9"/>
        <w:jc w:val="left"/>
        <w:rPr>
          <w:b/>
          <w:bCs/>
          <w:sz w:val="32"/>
          <w:szCs w:val="32"/>
        </w:rPr>
      </w:pPr>
    </w:p>
    <w:p w14:paraId="567A4EDD">
      <w:pPr>
        <w:pStyle w:val="9"/>
        <w:jc w:val="left"/>
        <w:rPr>
          <w:b/>
          <w:bCs/>
          <w:sz w:val="32"/>
          <w:szCs w:val="32"/>
        </w:rPr>
      </w:pPr>
      <w:r>
        <w:rPr>
          <w:rFonts w:hint="eastAsia"/>
          <w:b/>
          <w:bCs/>
          <w:sz w:val="32"/>
          <w:szCs w:val="32"/>
        </w:rPr>
        <w:t>供应商名称：</w:t>
      </w:r>
    </w:p>
    <w:p w14:paraId="1CD9322A">
      <w:pPr>
        <w:pStyle w:val="9"/>
        <w:jc w:val="left"/>
        <w:rPr>
          <w:b/>
          <w:bCs/>
          <w:sz w:val="32"/>
          <w:szCs w:val="32"/>
        </w:rPr>
      </w:pPr>
      <w:r>
        <w:rPr>
          <w:rFonts w:hint="eastAsia"/>
          <w:b/>
          <w:bCs/>
          <w:sz w:val="32"/>
          <w:szCs w:val="32"/>
        </w:rPr>
        <w:t>供应商地址：</w:t>
      </w:r>
    </w:p>
    <w:p w14:paraId="3A8F746D">
      <w:pPr>
        <w:pStyle w:val="9"/>
        <w:jc w:val="left"/>
        <w:rPr>
          <w:b/>
          <w:bCs/>
          <w:sz w:val="32"/>
          <w:szCs w:val="32"/>
        </w:rPr>
      </w:pPr>
      <w:r>
        <w:rPr>
          <w:rFonts w:hint="eastAsia"/>
          <w:b/>
          <w:bCs/>
          <w:sz w:val="32"/>
          <w:szCs w:val="32"/>
        </w:rPr>
        <w:t>供应商法定代表人或其授权委托人（签字或盖章）：</w:t>
      </w:r>
    </w:p>
    <w:p w14:paraId="75B9D1AA">
      <w:pPr>
        <w:pStyle w:val="9"/>
        <w:jc w:val="left"/>
        <w:rPr>
          <w:b/>
          <w:bCs/>
          <w:sz w:val="32"/>
          <w:szCs w:val="32"/>
        </w:rPr>
      </w:pPr>
      <w:r>
        <w:rPr>
          <w:rFonts w:hint="eastAsia"/>
          <w:b/>
          <w:bCs/>
          <w:sz w:val="32"/>
          <w:szCs w:val="32"/>
        </w:rPr>
        <w:t>联系电话：</w:t>
      </w:r>
    </w:p>
    <w:p w14:paraId="4FCFC9B1">
      <w:pPr>
        <w:pStyle w:val="9"/>
        <w:jc w:val="left"/>
        <w:rPr>
          <w:b/>
          <w:bCs/>
          <w:sz w:val="32"/>
          <w:szCs w:val="32"/>
        </w:rPr>
      </w:pPr>
    </w:p>
    <w:p w14:paraId="73A36BF0">
      <w:pPr>
        <w:pStyle w:val="9"/>
        <w:jc w:val="left"/>
        <w:rPr>
          <w:b/>
          <w:bCs/>
          <w:sz w:val="32"/>
          <w:szCs w:val="32"/>
        </w:rPr>
      </w:pPr>
    </w:p>
    <w:p w14:paraId="31D1D6B4">
      <w:pPr>
        <w:pStyle w:val="9"/>
        <w:jc w:val="center"/>
        <w:rPr>
          <w:b/>
          <w:bCs/>
          <w:sz w:val="32"/>
          <w:szCs w:val="32"/>
        </w:rPr>
      </w:pPr>
    </w:p>
    <w:p w14:paraId="235B3379">
      <w:pPr>
        <w:pStyle w:val="9"/>
        <w:jc w:val="center"/>
        <w:rPr>
          <w:b/>
          <w:bCs/>
          <w:sz w:val="32"/>
          <w:szCs w:val="32"/>
        </w:rPr>
      </w:pPr>
      <w:r>
        <w:rPr>
          <w:rFonts w:hint="eastAsia"/>
          <w:b/>
          <w:bCs/>
          <w:sz w:val="32"/>
          <w:szCs w:val="32"/>
        </w:rPr>
        <w:t>---本项目开启前不准启封---</w:t>
      </w:r>
    </w:p>
    <w:p w14:paraId="49259F4C">
      <w:pPr>
        <w:pStyle w:val="9"/>
        <w:jc w:val="center"/>
        <w:rPr>
          <w:b/>
          <w:bCs/>
          <w:sz w:val="32"/>
          <w:szCs w:val="32"/>
        </w:rPr>
      </w:pPr>
      <w:r>
        <w:rPr>
          <w:rFonts w:hint="eastAsia"/>
          <w:b/>
          <w:bCs/>
          <w:sz w:val="32"/>
          <w:szCs w:val="32"/>
        </w:rPr>
        <w:t>日期：</w:t>
      </w:r>
      <w:r>
        <w:rPr>
          <w:rFonts w:hint="eastAsia"/>
          <w:b/>
          <w:bCs/>
          <w:sz w:val="32"/>
          <w:szCs w:val="32"/>
          <w:u w:val="single"/>
        </w:rPr>
        <w:t xml:space="preserve">     </w:t>
      </w:r>
      <w:r>
        <w:rPr>
          <w:rFonts w:hint="eastAsia"/>
          <w:b/>
          <w:bCs/>
          <w:sz w:val="32"/>
          <w:szCs w:val="32"/>
        </w:rPr>
        <w:t>年</w:t>
      </w:r>
      <w:r>
        <w:rPr>
          <w:rFonts w:hint="eastAsia"/>
          <w:b/>
          <w:bCs/>
          <w:sz w:val="32"/>
          <w:szCs w:val="32"/>
          <w:u w:val="single"/>
        </w:rPr>
        <w:t xml:space="preserve">     </w:t>
      </w:r>
      <w:r>
        <w:rPr>
          <w:rFonts w:hint="eastAsia"/>
          <w:b/>
          <w:bCs/>
          <w:sz w:val="32"/>
          <w:szCs w:val="32"/>
        </w:rPr>
        <w:t>月</w:t>
      </w:r>
      <w:r>
        <w:rPr>
          <w:rFonts w:hint="eastAsia"/>
          <w:b/>
          <w:bCs/>
          <w:sz w:val="32"/>
          <w:szCs w:val="32"/>
          <w:u w:val="single"/>
        </w:rPr>
        <w:t xml:space="preserve">     </w:t>
      </w:r>
      <w:r>
        <w:rPr>
          <w:rFonts w:hint="eastAsia"/>
          <w:b/>
          <w:bCs/>
          <w:sz w:val="32"/>
          <w:szCs w:val="32"/>
        </w:rPr>
        <w:t>日</w:t>
      </w:r>
    </w:p>
    <w:p w14:paraId="5A932CB8">
      <w:pPr>
        <w:pStyle w:val="9"/>
        <w:jc w:val="center"/>
        <w:rPr>
          <w:b/>
          <w:bCs/>
          <w:sz w:val="24"/>
        </w:rPr>
      </w:pPr>
    </w:p>
    <w:p w14:paraId="41A63A02">
      <w:pPr>
        <w:rPr>
          <w:b/>
          <w:bCs/>
          <w:sz w:val="24"/>
        </w:rPr>
      </w:pPr>
    </w:p>
    <w:p w14:paraId="230B8943">
      <w:pPr>
        <w:rPr>
          <w:b/>
          <w:bCs/>
          <w:sz w:val="32"/>
          <w:szCs w:val="32"/>
        </w:rPr>
      </w:pPr>
      <w:r>
        <w:rPr>
          <w:rFonts w:hint="eastAsia"/>
          <w:b/>
          <w:bCs/>
          <w:sz w:val="24"/>
        </w:rPr>
        <w:t>说明：请供应商自行编制响应文件目录。</w:t>
      </w:r>
      <w:bookmarkStart w:id="201" w:name="_Toc259090983"/>
      <w:bookmarkEnd w:id="201"/>
      <w:bookmarkStart w:id="202" w:name="_Toc103033234"/>
      <w:bookmarkEnd w:id="202"/>
      <w:bookmarkStart w:id="203" w:name="_Toc32977098"/>
      <w:bookmarkEnd w:id="203"/>
      <w:bookmarkStart w:id="204" w:name="_Toc6322297"/>
      <w:bookmarkEnd w:id="204"/>
      <w:bookmarkStart w:id="205" w:name="_Toc276645580"/>
      <w:bookmarkEnd w:id="205"/>
      <w:bookmarkStart w:id="206" w:name="_Toc104040702"/>
      <w:bookmarkEnd w:id="206"/>
      <w:bookmarkStart w:id="207" w:name="_Toc462677235"/>
      <w:bookmarkEnd w:id="207"/>
      <w:bookmarkStart w:id="208" w:name="_Toc6397152"/>
      <w:bookmarkEnd w:id="208"/>
      <w:bookmarkStart w:id="209" w:name="_Toc67046895"/>
      <w:bookmarkEnd w:id="209"/>
      <w:bookmarkStart w:id="210" w:name="_Toc6727973"/>
      <w:r>
        <w:rPr>
          <w:rFonts w:hint="eastAsia"/>
          <w:b/>
          <w:bCs/>
          <w:sz w:val="32"/>
          <w:szCs w:val="32"/>
        </w:rPr>
        <w:br w:type="page"/>
      </w:r>
      <w:bookmarkEnd w:id="210"/>
    </w:p>
    <w:p w14:paraId="68C55717">
      <w:pPr>
        <w:pStyle w:val="3"/>
        <w:keepNext/>
        <w:keepLines w:val="0"/>
        <w:widowControl w:val="0"/>
        <w:numPr>
          <w:ilvl w:val="0"/>
          <w:numId w:val="20"/>
        </w:numPr>
        <w:spacing w:before="120" w:after="120"/>
        <w:rPr>
          <w:rFonts w:hint="eastAsia" w:ascii="宋体" w:eastAsia="宋体"/>
          <w:sz w:val="24"/>
          <w:szCs w:val="24"/>
        </w:rPr>
      </w:pPr>
      <w:bookmarkStart w:id="211" w:name="_Toc11373"/>
      <w:bookmarkEnd w:id="211"/>
      <w:bookmarkStart w:id="212" w:name="_Toc207120529"/>
      <w:r>
        <w:rPr>
          <w:rFonts w:hint="eastAsia" w:ascii="宋体" w:eastAsia="宋体"/>
          <w:sz w:val="24"/>
          <w:szCs w:val="24"/>
        </w:rPr>
        <w:t>响应承诺函</w:t>
      </w:r>
      <w:bookmarkEnd w:id="212"/>
    </w:p>
    <w:p w14:paraId="58785951">
      <w:pPr>
        <w:jc w:val="center"/>
        <w:rPr>
          <w:b/>
          <w:bCs/>
          <w:sz w:val="28"/>
          <w:szCs w:val="28"/>
        </w:rPr>
      </w:pPr>
      <w:r>
        <w:rPr>
          <w:rFonts w:hint="eastAsia"/>
          <w:b/>
          <w:bCs/>
          <w:sz w:val="28"/>
          <w:szCs w:val="28"/>
        </w:rPr>
        <w:t>响应承诺函</w:t>
      </w:r>
    </w:p>
    <w:p w14:paraId="47F729FC">
      <w:pPr>
        <w:adjustRightInd w:val="0"/>
        <w:snapToGrid w:val="0"/>
        <w:rPr>
          <w:i/>
          <w:iCs/>
          <w:sz w:val="20"/>
          <w:szCs w:val="20"/>
          <w:u w:val="single"/>
        </w:rPr>
      </w:pPr>
      <w:r>
        <w:rPr>
          <w:rFonts w:hint="eastAsia"/>
          <w:sz w:val="20"/>
          <w:szCs w:val="20"/>
        </w:rPr>
        <w:t>致：公诚管理咨询有限公司</w:t>
      </w:r>
    </w:p>
    <w:p w14:paraId="3DB17354">
      <w:pPr>
        <w:pStyle w:val="32"/>
        <w:autoSpaceDE w:val="0"/>
        <w:autoSpaceDN/>
        <w:rPr>
          <w:sz w:val="20"/>
          <w:szCs w:val="20"/>
        </w:rPr>
      </w:pPr>
      <w:r>
        <w:rPr>
          <w:rFonts w:hint="eastAsia"/>
          <w:sz w:val="20"/>
          <w:szCs w:val="20"/>
        </w:rPr>
        <w:t>你方组织的</w:t>
      </w:r>
      <w:r>
        <w:rPr>
          <w:rFonts w:hint="eastAsia"/>
          <w:sz w:val="20"/>
          <w:szCs w:val="20"/>
          <w:u w:val="single"/>
        </w:rPr>
        <w:t xml:space="preserve">        （项目名称）</w:t>
      </w:r>
      <w:r>
        <w:rPr>
          <w:rFonts w:hint="eastAsia"/>
          <w:sz w:val="20"/>
          <w:szCs w:val="20"/>
        </w:rPr>
        <w:t>[项目编号：</w:t>
      </w:r>
      <w:r>
        <w:rPr>
          <w:rFonts w:hint="eastAsia"/>
          <w:sz w:val="20"/>
          <w:szCs w:val="20"/>
          <w:u w:val="single"/>
        </w:rPr>
        <w:t xml:space="preserve">         </w:t>
      </w:r>
      <w:r>
        <w:rPr>
          <w:rFonts w:hint="eastAsia"/>
          <w:sz w:val="20"/>
          <w:szCs w:val="20"/>
        </w:rPr>
        <w:t>]的竞争性磋商，我方愿参与响应。</w:t>
      </w:r>
    </w:p>
    <w:p w14:paraId="59314D2A">
      <w:pPr>
        <w:pStyle w:val="32"/>
        <w:autoSpaceDE w:val="0"/>
        <w:autoSpaceDN/>
        <w:rPr>
          <w:sz w:val="20"/>
          <w:szCs w:val="20"/>
        </w:rPr>
      </w:pPr>
      <w:r>
        <w:rPr>
          <w:rFonts w:hint="eastAsia"/>
          <w:sz w:val="20"/>
          <w:szCs w:val="20"/>
        </w:rPr>
        <w:t>我方确认收到贵方提供的</w:t>
      </w:r>
      <w:r>
        <w:rPr>
          <w:rFonts w:hint="eastAsia"/>
          <w:sz w:val="20"/>
          <w:szCs w:val="20"/>
          <w:u w:val="single"/>
        </w:rPr>
        <w:t xml:space="preserve">        （项目名称）</w:t>
      </w:r>
      <w:r>
        <w:rPr>
          <w:rFonts w:hint="eastAsia"/>
          <w:sz w:val="20"/>
          <w:szCs w:val="20"/>
        </w:rPr>
        <w:t>的磋商文件的全部内容。</w:t>
      </w:r>
    </w:p>
    <w:p w14:paraId="76B07DDF">
      <w:pPr>
        <w:pStyle w:val="32"/>
        <w:autoSpaceDE w:val="0"/>
        <w:autoSpaceDN/>
        <w:rPr>
          <w:sz w:val="20"/>
          <w:szCs w:val="20"/>
        </w:rPr>
      </w:pPr>
      <w:r>
        <w:rPr>
          <w:rFonts w:hint="eastAsia"/>
          <w:sz w:val="20"/>
          <w:szCs w:val="20"/>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5C1022B1">
      <w:pPr>
        <w:pStyle w:val="32"/>
        <w:autoSpaceDE w:val="0"/>
        <w:autoSpaceDN/>
        <w:rPr>
          <w:sz w:val="20"/>
          <w:szCs w:val="20"/>
        </w:rPr>
      </w:pPr>
      <w:r>
        <w:rPr>
          <w:rFonts w:hint="eastAsia"/>
          <w:sz w:val="20"/>
          <w:szCs w:val="20"/>
          <w:u w:val="single"/>
        </w:rPr>
        <w:t xml:space="preserve">       （供应商名称）</w:t>
      </w:r>
      <w:r>
        <w:rPr>
          <w:rFonts w:hint="eastAsia"/>
          <w:sz w:val="20"/>
          <w:szCs w:val="20"/>
        </w:rPr>
        <w:t>作为供应商正式授权</w:t>
      </w:r>
      <w:r>
        <w:rPr>
          <w:rFonts w:hint="eastAsia"/>
          <w:sz w:val="20"/>
          <w:szCs w:val="20"/>
          <w:u w:val="single"/>
        </w:rPr>
        <w:t xml:space="preserve">       （授权代表全名,职务）</w:t>
      </w:r>
      <w:r>
        <w:rPr>
          <w:rFonts w:hint="eastAsia"/>
          <w:sz w:val="20"/>
          <w:szCs w:val="20"/>
        </w:rPr>
        <w:t xml:space="preserve">代表我方全权处理有关本响应的一切事宜。   </w:t>
      </w:r>
    </w:p>
    <w:p w14:paraId="3F651478">
      <w:pPr>
        <w:pStyle w:val="32"/>
        <w:autoSpaceDE w:val="0"/>
        <w:autoSpaceDN/>
        <w:rPr>
          <w:sz w:val="20"/>
          <w:szCs w:val="20"/>
        </w:rPr>
      </w:pPr>
      <w:r>
        <w:rPr>
          <w:rFonts w:hint="eastAsia"/>
          <w:sz w:val="20"/>
          <w:szCs w:val="20"/>
        </w:rPr>
        <w:t>我方已完全明白磋商文件的所有条款要求，并申明如下：</w:t>
      </w:r>
    </w:p>
    <w:p w14:paraId="4C45851C">
      <w:pPr>
        <w:pStyle w:val="32"/>
        <w:autoSpaceDE w:val="0"/>
        <w:autoSpaceDN/>
        <w:rPr>
          <w:sz w:val="20"/>
          <w:szCs w:val="20"/>
        </w:rPr>
      </w:pPr>
      <w:r>
        <w:rPr>
          <w:rFonts w:hint="eastAsia"/>
          <w:sz w:val="20"/>
          <w:szCs w:val="20"/>
        </w:rPr>
        <w:t>（一）按磋商文件提供的全部货物（工程、服务）与相关服务的磋商总价详见《首轮报价表》。</w:t>
      </w:r>
    </w:p>
    <w:p w14:paraId="63F338DD">
      <w:pPr>
        <w:pStyle w:val="32"/>
        <w:autoSpaceDE w:val="0"/>
        <w:autoSpaceDN/>
        <w:rPr>
          <w:sz w:val="20"/>
          <w:szCs w:val="20"/>
        </w:rPr>
      </w:pPr>
      <w:r>
        <w:rPr>
          <w:rFonts w:hint="eastAsia"/>
          <w:sz w:val="20"/>
          <w:szCs w:val="20"/>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268BEFC1">
      <w:pPr>
        <w:pStyle w:val="32"/>
        <w:autoSpaceDE w:val="0"/>
        <w:autoSpaceDN/>
        <w:rPr>
          <w:sz w:val="20"/>
          <w:szCs w:val="20"/>
        </w:rPr>
      </w:pPr>
      <w:r>
        <w:rPr>
          <w:rFonts w:hint="eastAsia"/>
          <w:sz w:val="20"/>
          <w:szCs w:val="20"/>
        </w:rPr>
        <w:t>（</w:t>
      </w:r>
      <w:r>
        <w:rPr>
          <w:sz w:val="20"/>
          <w:szCs w:val="20"/>
        </w:rPr>
        <w:t>三</w:t>
      </w:r>
      <w:r>
        <w:rPr>
          <w:rFonts w:hint="eastAsia"/>
          <w:sz w:val="20"/>
          <w:szCs w:val="20"/>
        </w:rPr>
        <w:t>）我方愿意向贵方提供任何与本项报价有关的数据、情况和技术资料。若贵方需要，我方愿意提供我方作出的一切承诺的证明材料。</w:t>
      </w:r>
    </w:p>
    <w:p w14:paraId="22322E16">
      <w:pPr>
        <w:pStyle w:val="32"/>
        <w:autoSpaceDE w:val="0"/>
        <w:autoSpaceDN/>
        <w:rPr>
          <w:sz w:val="20"/>
          <w:szCs w:val="20"/>
        </w:rPr>
      </w:pPr>
      <w:r>
        <w:rPr>
          <w:rFonts w:hint="eastAsia"/>
          <w:sz w:val="20"/>
          <w:szCs w:val="20"/>
        </w:rPr>
        <w:t>（</w:t>
      </w:r>
      <w:r>
        <w:rPr>
          <w:sz w:val="20"/>
          <w:szCs w:val="20"/>
        </w:rPr>
        <w:t>四</w:t>
      </w:r>
      <w:r>
        <w:rPr>
          <w:rFonts w:hint="eastAsia"/>
          <w:sz w:val="20"/>
          <w:szCs w:val="20"/>
        </w:rPr>
        <w:t>）我方理解贵方不一定接受最低磋商价或任何贵方可能收到的响应。</w:t>
      </w:r>
    </w:p>
    <w:p w14:paraId="3F18D06E">
      <w:pPr>
        <w:pStyle w:val="32"/>
        <w:autoSpaceDE w:val="0"/>
        <w:autoSpaceDN/>
        <w:rPr>
          <w:sz w:val="20"/>
          <w:szCs w:val="20"/>
        </w:rPr>
      </w:pPr>
      <w:r>
        <w:rPr>
          <w:rFonts w:hint="eastAsia"/>
          <w:sz w:val="20"/>
          <w:szCs w:val="20"/>
        </w:rPr>
        <w:t>（</w:t>
      </w:r>
      <w:r>
        <w:rPr>
          <w:sz w:val="20"/>
          <w:szCs w:val="20"/>
        </w:rPr>
        <w:t>五</w:t>
      </w:r>
      <w:r>
        <w:rPr>
          <w:rFonts w:hint="eastAsia"/>
          <w:sz w:val="20"/>
          <w:szCs w:val="20"/>
        </w:rPr>
        <w:t>）我方如果成交，将保证履行磋商文件及其澄清、修改文件（如果有）中的全部责任和义务，按质、按量、按期完成《采购需求》及《合同书》中的全部任务。</w:t>
      </w:r>
    </w:p>
    <w:p w14:paraId="49353E36">
      <w:pPr>
        <w:pStyle w:val="32"/>
        <w:autoSpaceDE w:val="0"/>
        <w:autoSpaceDN/>
        <w:rPr>
          <w:sz w:val="20"/>
          <w:szCs w:val="20"/>
        </w:rPr>
      </w:pPr>
      <w:r>
        <w:rPr>
          <w:rFonts w:hint="eastAsia"/>
          <w:sz w:val="20"/>
          <w:szCs w:val="20"/>
        </w:rPr>
        <w:t>（</w:t>
      </w:r>
      <w:r>
        <w:rPr>
          <w:sz w:val="20"/>
          <w:szCs w:val="20"/>
        </w:rPr>
        <w:t>六</w:t>
      </w:r>
      <w:r>
        <w:rPr>
          <w:rFonts w:hint="eastAsia"/>
          <w:sz w:val="20"/>
          <w:szCs w:val="20"/>
        </w:rPr>
        <w:t>）我方作为法律、财务和运作上独立于采购人、采购代理机构的供应商，在此保证所提交的所有文件和全部说明是真实的和正确的。</w:t>
      </w:r>
    </w:p>
    <w:p w14:paraId="78E75C79">
      <w:pPr>
        <w:pStyle w:val="32"/>
        <w:autoSpaceDE w:val="0"/>
        <w:autoSpaceDN/>
        <w:rPr>
          <w:sz w:val="20"/>
          <w:szCs w:val="20"/>
        </w:rPr>
      </w:pPr>
      <w:r>
        <w:rPr>
          <w:rFonts w:hint="eastAsia"/>
          <w:sz w:val="20"/>
          <w:szCs w:val="20"/>
        </w:rPr>
        <w:t>（</w:t>
      </w:r>
      <w:r>
        <w:rPr>
          <w:sz w:val="20"/>
          <w:szCs w:val="20"/>
        </w:rPr>
        <w:t>七</w:t>
      </w:r>
      <w:r>
        <w:rPr>
          <w:rFonts w:hint="eastAsia"/>
          <w:sz w:val="20"/>
          <w:szCs w:val="20"/>
        </w:rPr>
        <w:t>）我方磋商</w:t>
      </w:r>
      <w:r>
        <w:rPr>
          <w:rFonts w:hint="eastAsia"/>
          <w:color w:val="000000"/>
          <w:sz w:val="20"/>
          <w:szCs w:val="20"/>
        </w:rPr>
        <w:t>报价包含所购买的价款、税费及所涉及的一切费用。采购人不再支付任何其他费用。</w:t>
      </w:r>
    </w:p>
    <w:p w14:paraId="2116DC83">
      <w:pPr>
        <w:pStyle w:val="32"/>
        <w:autoSpaceDE w:val="0"/>
        <w:autoSpaceDN/>
        <w:rPr>
          <w:sz w:val="20"/>
          <w:szCs w:val="20"/>
        </w:rPr>
      </w:pPr>
      <w:r>
        <w:rPr>
          <w:rFonts w:hint="eastAsia"/>
          <w:sz w:val="20"/>
          <w:szCs w:val="20"/>
        </w:rPr>
        <w:t>（</w:t>
      </w:r>
      <w:r>
        <w:rPr>
          <w:sz w:val="20"/>
          <w:szCs w:val="20"/>
        </w:rPr>
        <w:t>八</w:t>
      </w:r>
      <w:r>
        <w:rPr>
          <w:rFonts w:hint="eastAsia"/>
          <w:sz w:val="20"/>
          <w:szCs w:val="20"/>
        </w:rPr>
        <w:t>）我方接受采购人委托向贵方支付代理服务费，项目总报价已包含代理服务费，如果被确定为成交供应商，承诺向贵方足额支付。（若采购人支付代理服务费，则此条不适用）</w:t>
      </w:r>
    </w:p>
    <w:p w14:paraId="76508311">
      <w:pPr>
        <w:pStyle w:val="32"/>
        <w:autoSpaceDE w:val="0"/>
        <w:autoSpaceDN/>
        <w:rPr>
          <w:sz w:val="20"/>
          <w:szCs w:val="20"/>
        </w:rPr>
      </w:pPr>
      <w:r>
        <w:rPr>
          <w:rFonts w:hint="eastAsia"/>
          <w:sz w:val="20"/>
          <w:szCs w:val="20"/>
        </w:rPr>
        <w:t>（九）我方与其他供应商不存在单位负责人为同一人或者存在直接控股、管理关系。</w:t>
      </w:r>
    </w:p>
    <w:p w14:paraId="5BD64784">
      <w:pPr>
        <w:pStyle w:val="32"/>
        <w:autoSpaceDE w:val="0"/>
        <w:autoSpaceDN/>
        <w:rPr>
          <w:sz w:val="20"/>
          <w:szCs w:val="20"/>
        </w:rPr>
      </w:pPr>
      <w:r>
        <w:rPr>
          <w:rFonts w:hint="eastAsia"/>
          <w:sz w:val="20"/>
          <w:szCs w:val="20"/>
        </w:rPr>
        <w:t>（十）我方承诺未为本项目提供整体设计、规范编制或者项目管理、监理、检测等服务。</w:t>
      </w:r>
    </w:p>
    <w:p w14:paraId="03F0FE33">
      <w:pPr>
        <w:pStyle w:val="32"/>
        <w:autoSpaceDE w:val="0"/>
        <w:autoSpaceDN/>
        <w:rPr>
          <w:sz w:val="20"/>
          <w:szCs w:val="20"/>
        </w:rPr>
      </w:pPr>
      <w:r>
        <w:rPr>
          <w:rFonts w:hint="eastAsia"/>
          <w:sz w:val="20"/>
          <w:szCs w:val="20"/>
        </w:rPr>
        <w:t>（十</w:t>
      </w:r>
      <w:r>
        <w:rPr>
          <w:sz w:val="20"/>
          <w:szCs w:val="20"/>
        </w:rPr>
        <w:t>一</w:t>
      </w:r>
      <w:r>
        <w:rPr>
          <w:rFonts w:hint="eastAsia"/>
          <w:sz w:val="20"/>
          <w:szCs w:val="20"/>
        </w:rPr>
        <w:t>）我方未被列入法院失信被执行人名单中。</w:t>
      </w:r>
    </w:p>
    <w:p w14:paraId="58AA6628">
      <w:pPr>
        <w:pStyle w:val="32"/>
        <w:autoSpaceDE w:val="0"/>
        <w:autoSpaceDN/>
        <w:rPr>
          <w:sz w:val="20"/>
          <w:szCs w:val="20"/>
        </w:rPr>
      </w:pPr>
      <w:r>
        <w:rPr>
          <w:rFonts w:hint="eastAsia"/>
          <w:sz w:val="20"/>
          <w:szCs w:val="20"/>
        </w:rPr>
        <w:t>（十</w:t>
      </w:r>
      <w:r>
        <w:rPr>
          <w:sz w:val="20"/>
          <w:szCs w:val="20"/>
        </w:rPr>
        <w:t>二</w:t>
      </w:r>
      <w:r>
        <w:rPr>
          <w:rFonts w:hint="eastAsia"/>
          <w:sz w:val="20"/>
          <w:szCs w:val="20"/>
        </w:rPr>
        <w:t>）我方承诺遵守《中华人民共和国民法典》有关规定和《中华人民共和国妇女权益保障法》中关于“劳动和社会保障权益”的有关要求。</w:t>
      </w:r>
    </w:p>
    <w:p w14:paraId="01253FE3">
      <w:pPr>
        <w:pStyle w:val="32"/>
        <w:autoSpaceDE w:val="0"/>
        <w:autoSpaceDN/>
        <w:rPr>
          <w:sz w:val="20"/>
          <w:szCs w:val="20"/>
        </w:rPr>
      </w:pPr>
      <w:r>
        <w:rPr>
          <w:rFonts w:hint="eastAsia"/>
          <w:sz w:val="20"/>
          <w:szCs w:val="20"/>
        </w:rPr>
        <w:t>（十三）我方具备《中华人民共和国政府采购法》第二十二条规定的条件，承诺如下：</w:t>
      </w:r>
    </w:p>
    <w:p w14:paraId="5A0DCCCF">
      <w:pPr>
        <w:pStyle w:val="32"/>
        <w:autoSpaceDE w:val="0"/>
        <w:autoSpaceDN/>
        <w:rPr>
          <w:sz w:val="20"/>
          <w:szCs w:val="20"/>
        </w:rPr>
      </w:pPr>
      <w:r>
        <w:rPr>
          <w:rFonts w:hint="eastAsia"/>
          <w:sz w:val="20"/>
          <w:szCs w:val="20"/>
        </w:rPr>
        <w:t>（1）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28C9690B">
      <w:pPr>
        <w:pStyle w:val="32"/>
        <w:autoSpaceDE w:val="0"/>
        <w:autoSpaceDN/>
        <w:rPr>
          <w:sz w:val="20"/>
          <w:szCs w:val="20"/>
        </w:rPr>
      </w:pPr>
      <w:r>
        <w:rPr>
          <w:rFonts w:hint="eastAsia"/>
          <w:sz w:val="20"/>
          <w:szCs w:val="20"/>
        </w:rPr>
        <w:t>（2）我方符合法律、行政法规规定的其他条件。</w:t>
      </w:r>
    </w:p>
    <w:p w14:paraId="09D12F13">
      <w:pPr>
        <w:pStyle w:val="32"/>
        <w:autoSpaceDE w:val="0"/>
        <w:autoSpaceDN/>
        <w:rPr>
          <w:sz w:val="20"/>
          <w:szCs w:val="20"/>
        </w:rPr>
      </w:pPr>
      <w:r>
        <w:rPr>
          <w:rFonts w:hint="eastAsia"/>
          <w:sz w:val="20"/>
          <w:szCs w:val="20"/>
        </w:rPr>
        <w:t>以上内容如有虚假或与事实不符的，磋商小组可将我方做无效响应处理，我方愿意承担相应的法律责任。</w:t>
      </w:r>
    </w:p>
    <w:p w14:paraId="6E216683">
      <w:pPr>
        <w:pStyle w:val="32"/>
        <w:autoSpaceDE w:val="0"/>
        <w:autoSpaceDN/>
        <w:rPr>
          <w:sz w:val="20"/>
          <w:szCs w:val="20"/>
        </w:rPr>
      </w:pPr>
      <w:r>
        <w:rPr>
          <w:rFonts w:hint="eastAsia"/>
          <w:sz w:val="20"/>
          <w:szCs w:val="20"/>
        </w:rPr>
        <w:t>（十</w:t>
      </w:r>
      <w:r>
        <w:rPr>
          <w:sz w:val="20"/>
          <w:szCs w:val="20"/>
        </w:rPr>
        <w:t>四</w:t>
      </w:r>
      <w:r>
        <w:rPr>
          <w:rFonts w:hint="eastAsia"/>
          <w:sz w:val="20"/>
          <w:szCs w:val="20"/>
        </w:rPr>
        <w:t>）我方非联合体参与响应。</w:t>
      </w:r>
    </w:p>
    <w:p w14:paraId="0366B119">
      <w:pPr>
        <w:pStyle w:val="32"/>
        <w:autoSpaceDE w:val="0"/>
        <w:autoSpaceDN/>
        <w:rPr>
          <w:sz w:val="20"/>
          <w:szCs w:val="20"/>
        </w:rPr>
      </w:pPr>
      <w:r>
        <w:rPr>
          <w:rFonts w:hint="eastAsia"/>
          <w:sz w:val="20"/>
          <w:szCs w:val="20"/>
        </w:rPr>
        <w:t>（十五）我方对在本函及响应文件中所作的所有承诺承担法律责任。</w:t>
      </w:r>
    </w:p>
    <w:p w14:paraId="29D9DB36">
      <w:pPr>
        <w:pStyle w:val="32"/>
        <w:autoSpaceDE w:val="0"/>
        <w:autoSpaceDN/>
        <w:rPr>
          <w:sz w:val="20"/>
          <w:szCs w:val="20"/>
        </w:rPr>
      </w:pPr>
      <w:r>
        <w:rPr>
          <w:rFonts w:hint="eastAsia"/>
          <w:sz w:val="20"/>
          <w:szCs w:val="20"/>
        </w:rPr>
        <w:t>（十六）所有与本磋商有关的函件请发往下列地址：</w:t>
      </w:r>
    </w:p>
    <w:p w14:paraId="11CC19D2">
      <w:pPr>
        <w:pStyle w:val="32"/>
        <w:autoSpaceDE w:val="0"/>
        <w:autoSpaceDN/>
        <w:rPr>
          <w:sz w:val="20"/>
          <w:szCs w:val="20"/>
        </w:rPr>
      </w:pPr>
      <w:bookmarkStart w:id="213" w:name="_Hlk175687916"/>
      <w:bookmarkEnd w:id="213"/>
      <w:r>
        <w:rPr>
          <w:rFonts w:hint="eastAsia"/>
          <w:sz w:val="20"/>
          <w:szCs w:val="20"/>
        </w:rPr>
        <w:t>地    址：</w:t>
      </w:r>
      <w:r>
        <w:rPr>
          <w:rFonts w:hint="eastAsia"/>
          <w:sz w:val="20"/>
          <w:szCs w:val="20"/>
          <w:u w:val="single"/>
        </w:rPr>
        <w:t xml:space="preserve">               </w:t>
      </w:r>
    </w:p>
    <w:p w14:paraId="4A3BD946">
      <w:pPr>
        <w:pStyle w:val="32"/>
        <w:autoSpaceDE w:val="0"/>
        <w:autoSpaceDN/>
        <w:rPr>
          <w:sz w:val="20"/>
          <w:szCs w:val="20"/>
        </w:rPr>
      </w:pPr>
      <w:r>
        <w:rPr>
          <w:rFonts w:hint="eastAsia"/>
          <w:sz w:val="20"/>
          <w:szCs w:val="20"/>
        </w:rPr>
        <w:t>电    话：</w:t>
      </w:r>
      <w:r>
        <w:rPr>
          <w:rFonts w:hint="eastAsia"/>
          <w:sz w:val="20"/>
          <w:szCs w:val="20"/>
          <w:u w:val="single"/>
        </w:rPr>
        <w:t xml:space="preserve">               </w:t>
      </w:r>
    </w:p>
    <w:p w14:paraId="44410F72">
      <w:pPr>
        <w:pStyle w:val="32"/>
        <w:autoSpaceDE w:val="0"/>
        <w:autoSpaceDN/>
        <w:rPr>
          <w:sz w:val="20"/>
          <w:szCs w:val="20"/>
        </w:rPr>
      </w:pPr>
      <w:r>
        <w:rPr>
          <w:rFonts w:hint="eastAsia"/>
          <w:sz w:val="20"/>
          <w:szCs w:val="20"/>
        </w:rPr>
        <w:t>电子邮箱：</w:t>
      </w:r>
      <w:r>
        <w:rPr>
          <w:rFonts w:hint="eastAsia"/>
          <w:sz w:val="20"/>
          <w:szCs w:val="20"/>
          <w:u w:val="single"/>
        </w:rPr>
        <w:t xml:space="preserve">               </w:t>
      </w:r>
    </w:p>
    <w:p w14:paraId="30338E0B">
      <w:pPr>
        <w:pStyle w:val="32"/>
        <w:autoSpaceDE w:val="0"/>
        <w:autoSpaceDN/>
        <w:rPr>
          <w:sz w:val="20"/>
          <w:szCs w:val="20"/>
          <w:u w:val="single"/>
        </w:rPr>
      </w:pPr>
      <w:r>
        <w:rPr>
          <w:rFonts w:hint="eastAsia"/>
          <w:sz w:val="20"/>
          <w:szCs w:val="20"/>
        </w:rPr>
        <w:t>代表姓名：</w:t>
      </w:r>
      <w:r>
        <w:rPr>
          <w:rFonts w:hint="eastAsia"/>
          <w:sz w:val="20"/>
          <w:szCs w:val="20"/>
          <w:u w:val="single"/>
        </w:rPr>
        <w:t xml:space="preserve">               </w:t>
      </w:r>
    </w:p>
    <w:p w14:paraId="0F28B54A">
      <w:pPr>
        <w:pStyle w:val="32"/>
        <w:autoSpaceDE w:val="0"/>
        <w:autoSpaceDN/>
        <w:rPr>
          <w:sz w:val="20"/>
          <w:szCs w:val="20"/>
          <w:u w:val="single"/>
        </w:rPr>
      </w:pPr>
      <w:r>
        <w:rPr>
          <w:rFonts w:hint="eastAsia"/>
          <w:sz w:val="20"/>
          <w:szCs w:val="20"/>
        </w:rPr>
        <w:t>职    务：</w:t>
      </w:r>
      <w:r>
        <w:rPr>
          <w:rFonts w:hint="eastAsia"/>
          <w:sz w:val="20"/>
          <w:szCs w:val="20"/>
          <w:u w:val="single"/>
        </w:rPr>
        <w:t xml:space="preserve">               </w:t>
      </w:r>
    </w:p>
    <w:p w14:paraId="40EABC3D">
      <w:pPr>
        <w:pStyle w:val="32"/>
        <w:autoSpaceDE w:val="0"/>
        <w:autoSpaceDN/>
        <w:rPr>
          <w:sz w:val="20"/>
          <w:szCs w:val="20"/>
        </w:rPr>
      </w:pPr>
    </w:p>
    <w:p w14:paraId="5DE91A78">
      <w:pPr>
        <w:pStyle w:val="32"/>
        <w:autoSpaceDE w:val="0"/>
        <w:autoSpaceDN/>
        <w:spacing w:line="480" w:lineRule="auto"/>
        <w:ind w:firstLine="0" w:firstLineChars="0"/>
        <w:jc w:val="right"/>
        <w:rPr>
          <w:sz w:val="20"/>
          <w:szCs w:val="20"/>
        </w:rPr>
      </w:pPr>
      <w:bookmarkStart w:id="214" w:name="_Hlk112010154"/>
      <w:bookmarkEnd w:id="214"/>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10921A2B">
      <w:pPr>
        <w:pStyle w:val="32"/>
        <w:autoSpaceDE w:val="0"/>
        <w:autoSpaceDN/>
        <w:spacing w:line="480" w:lineRule="auto"/>
        <w:ind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5E7DECB2">
      <w:pPr>
        <w:pStyle w:val="32"/>
        <w:autoSpaceDE w:val="0"/>
        <w:autoSpaceDN/>
        <w:spacing w:line="480" w:lineRule="auto"/>
        <w:ind w:firstLine="4134" w:firstLineChars="2067"/>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14B014AB">
      <w:pPr>
        <w:pStyle w:val="3"/>
        <w:keepNext/>
        <w:keepLines w:val="0"/>
        <w:widowControl w:val="0"/>
        <w:numPr>
          <w:ilvl w:val="0"/>
          <w:numId w:val="20"/>
        </w:numPr>
        <w:spacing w:before="120" w:after="120"/>
        <w:rPr>
          <w:rFonts w:hint="eastAsia" w:ascii="宋体" w:eastAsia="宋体"/>
          <w:sz w:val="24"/>
          <w:szCs w:val="24"/>
        </w:rPr>
        <w:sectPr>
          <w:pgSz w:w="11906" w:h="16838"/>
          <w:pgMar w:top="1440" w:right="1080" w:bottom="1440" w:left="1080" w:header="426" w:footer="992" w:gutter="0"/>
          <w:cols w:space="720" w:num="1"/>
          <w:titlePg/>
          <w:docGrid w:type="lines" w:linePitch="312" w:charSpace="0"/>
        </w:sectPr>
      </w:pPr>
      <w:bookmarkStart w:id="215" w:name="_Toc104040703"/>
      <w:bookmarkEnd w:id="215"/>
      <w:bookmarkStart w:id="216" w:name="_Toc7961"/>
    </w:p>
    <w:p w14:paraId="2A862CCC">
      <w:pPr>
        <w:pStyle w:val="3"/>
        <w:keepNext/>
        <w:keepLines w:val="0"/>
        <w:widowControl w:val="0"/>
        <w:numPr>
          <w:ilvl w:val="0"/>
          <w:numId w:val="20"/>
        </w:numPr>
        <w:spacing w:before="120" w:after="120"/>
        <w:rPr>
          <w:rFonts w:hint="eastAsia" w:ascii="宋体" w:eastAsia="宋体"/>
          <w:sz w:val="24"/>
          <w:szCs w:val="24"/>
        </w:rPr>
      </w:pPr>
      <w:bookmarkStart w:id="217" w:name="_Toc207120530"/>
      <w:r>
        <w:rPr>
          <w:rFonts w:hint="eastAsia" w:ascii="宋体" w:eastAsia="宋体"/>
          <w:sz w:val="24"/>
          <w:szCs w:val="24"/>
        </w:rPr>
        <w:t>首轮报价表</w:t>
      </w:r>
      <w:bookmarkEnd w:id="216"/>
      <w:bookmarkEnd w:id="217"/>
    </w:p>
    <w:p w14:paraId="21D34869">
      <w:pPr>
        <w:jc w:val="center"/>
        <w:rPr>
          <w:b/>
          <w:bCs/>
          <w:sz w:val="28"/>
          <w:szCs w:val="28"/>
        </w:rPr>
      </w:pPr>
      <w:bookmarkStart w:id="218" w:name="_Hlk112010167"/>
      <w:bookmarkEnd w:id="218"/>
      <w:r>
        <w:rPr>
          <w:rFonts w:hint="eastAsia"/>
          <w:b/>
          <w:bCs/>
          <w:sz w:val="28"/>
          <w:szCs w:val="28"/>
        </w:rPr>
        <w:t>首轮报价表</w:t>
      </w:r>
    </w:p>
    <w:p w14:paraId="61E2FB68">
      <w:pPr>
        <w:rPr>
          <w:bCs/>
          <w:sz w:val="20"/>
          <w:szCs w:val="20"/>
        </w:rPr>
      </w:pPr>
      <w:r>
        <w:rPr>
          <w:rFonts w:hint="eastAsia"/>
          <w:bCs/>
          <w:sz w:val="20"/>
          <w:szCs w:val="20"/>
        </w:rPr>
        <w:t>项目名称：</w:t>
      </w:r>
      <w:r>
        <w:rPr>
          <w:rFonts w:hint="eastAsia"/>
          <w:bCs/>
          <w:sz w:val="20"/>
          <w:szCs w:val="20"/>
          <w:u w:val="single"/>
        </w:rPr>
        <w:t xml:space="preserve">                 </w:t>
      </w:r>
      <w:r>
        <w:rPr>
          <w:rFonts w:hint="eastAsia"/>
          <w:bCs/>
          <w:sz w:val="20"/>
          <w:szCs w:val="20"/>
        </w:rPr>
        <w:t xml:space="preserve">         </w:t>
      </w:r>
    </w:p>
    <w:p w14:paraId="2813C988">
      <w:pPr>
        <w:rPr>
          <w:b/>
          <w:sz w:val="20"/>
          <w:szCs w:val="20"/>
          <w:u w:val="single"/>
        </w:rPr>
      </w:pPr>
      <w:r>
        <w:rPr>
          <w:rFonts w:hint="eastAsia"/>
          <w:bCs/>
          <w:sz w:val="20"/>
          <w:szCs w:val="20"/>
        </w:rPr>
        <w:t>项目编号：</w:t>
      </w:r>
      <w:r>
        <w:rPr>
          <w:rFonts w:hint="eastAsia"/>
          <w:bCs/>
          <w:sz w:val="20"/>
          <w:szCs w:val="20"/>
          <w:u w:val="single"/>
        </w:rPr>
        <w:t xml:space="preserve">           </w:t>
      </w:r>
      <w:r>
        <w:rPr>
          <w:rFonts w:hint="eastAsia"/>
          <w:b/>
          <w:sz w:val="20"/>
          <w:szCs w:val="20"/>
          <w:u w:val="single"/>
        </w:rPr>
        <w:t xml:space="preserve">      </w:t>
      </w:r>
    </w:p>
    <w:p w14:paraId="766F1F18">
      <w:pPr>
        <w:pStyle w:val="9"/>
        <w:rPr>
          <w:sz w:val="20"/>
          <w:szCs w:val="20"/>
        </w:rPr>
      </w:pPr>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4220"/>
        <w:gridCol w:w="4110"/>
        <w:gridCol w:w="1632"/>
      </w:tblGrid>
      <w:tr w14:paraId="11D0E46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28" w:hRule="atLeast"/>
          <w:jc w:val="center"/>
        </w:trPr>
        <w:tc>
          <w:tcPr>
            <w:tcW w:w="2118" w:type="pct"/>
            <w:tcBorders>
              <w:top w:val="single" w:color="auto" w:sz="4" w:space="0"/>
              <w:left w:val="single" w:color="auto" w:sz="4" w:space="0"/>
              <w:bottom w:val="single" w:color="auto" w:sz="4" w:space="0"/>
              <w:right w:val="single" w:color="auto" w:sz="4" w:space="0"/>
              <w:tl2br w:val="nil"/>
              <w:tr2bl w:val="nil"/>
            </w:tcBorders>
            <w:vAlign w:val="center"/>
          </w:tcPr>
          <w:p w14:paraId="0E812B5C">
            <w:pPr>
              <w:jc w:val="center"/>
              <w:rPr>
                <w:b/>
                <w:bCs/>
                <w:sz w:val="20"/>
                <w:szCs w:val="20"/>
              </w:rPr>
            </w:pPr>
            <w:r>
              <w:rPr>
                <w:rFonts w:hint="eastAsia"/>
                <w:b/>
                <w:bCs/>
                <w:sz w:val="20"/>
                <w:szCs w:val="20"/>
              </w:rPr>
              <w:t>响应报价（元）</w:t>
            </w:r>
          </w:p>
        </w:tc>
        <w:tc>
          <w:tcPr>
            <w:tcW w:w="2063" w:type="pct"/>
            <w:tcBorders>
              <w:top w:val="single" w:color="auto" w:sz="4" w:space="0"/>
              <w:left w:val="single" w:color="auto" w:sz="4" w:space="0"/>
              <w:bottom w:val="single" w:color="auto" w:sz="4" w:space="0"/>
              <w:right w:val="single" w:color="auto" w:sz="4" w:space="0"/>
              <w:tl2br w:val="nil"/>
              <w:tr2bl w:val="nil"/>
            </w:tcBorders>
            <w:vAlign w:val="center"/>
          </w:tcPr>
          <w:p w14:paraId="7BF1CDFC">
            <w:pPr>
              <w:jc w:val="center"/>
              <w:rPr>
                <w:b/>
                <w:bCs/>
                <w:sz w:val="20"/>
                <w:szCs w:val="20"/>
              </w:rPr>
            </w:pPr>
            <w:r>
              <w:rPr>
                <w:rFonts w:hint="eastAsia"/>
                <w:b/>
                <w:bCs/>
                <w:sz w:val="20"/>
                <w:szCs w:val="20"/>
              </w:rPr>
              <w:t>合同履行期限</w:t>
            </w:r>
          </w:p>
        </w:tc>
        <w:tc>
          <w:tcPr>
            <w:tcW w:w="819" w:type="pct"/>
            <w:tcBorders>
              <w:top w:val="single" w:color="auto" w:sz="4" w:space="0"/>
              <w:left w:val="single" w:color="auto" w:sz="4" w:space="0"/>
              <w:bottom w:val="single" w:color="auto" w:sz="4" w:space="0"/>
              <w:right w:val="single" w:color="auto" w:sz="4" w:space="0"/>
              <w:tl2br w:val="nil"/>
              <w:tr2bl w:val="nil"/>
            </w:tcBorders>
            <w:vAlign w:val="center"/>
          </w:tcPr>
          <w:p w14:paraId="66255401">
            <w:pPr>
              <w:jc w:val="center"/>
              <w:rPr>
                <w:b/>
                <w:bCs/>
                <w:sz w:val="20"/>
                <w:szCs w:val="20"/>
              </w:rPr>
            </w:pPr>
            <w:r>
              <w:rPr>
                <w:rFonts w:hint="eastAsia"/>
                <w:b/>
                <w:bCs/>
                <w:sz w:val="20"/>
                <w:szCs w:val="20"/>
              </w:rPr>
              <w:t>备注</w:t>
            </w:r>
          </w:p>
        </w:tc>
      </w:tr>
      <w:tr w14:paraId="064C27AA">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842" w:hRule="atLeast"/>
          <w:jc w:val="center"/>
        </w:trPr>
        <w:tc>
          <w:tcPr>
            <w:tcW w:w="2118" w:type="pct"/>
            <w:tcBorders>
              <w:top w:val="single" w:color="auto" w:sz="4" w:space="0"/>
              <w:left w:val="single" w:color="auto" w:sz="4" w:space="0"/>
              <w:bottom w:val="single" w:color="auto" w:sz="4" w:space="0"/>
              <w:right w:val="single" w:color="auto" w:sz="4" w:space="0"/>
              <w:tl2br w:val="nil"/>
              <w:tr2bl w:val="nil"/>
            </w:tcBorders>
            <w:vAlign w:val="center"/>
          </w:tcPr>
          <w:p w14:paraId="2CC8F29F">
            <w:pPr>
              <w:rPr>
                <w:sz w:val="20"/>
                <w:szCs w:val="20"/>
              </w:rPr>
            </w:pPr>
            <w:r>
              <w:rPr>
                <w:rFonts w:hint="eastAsia"/>
                <w:kern w:val="28"/>
                <w:sz w:val="20"/>
                <w:szCs w:val="20"/>
              </w:rPr>
              <w:t>小写：¥</w:t>
            </w:r>
            <w:r>
              <w:rPr>
                <w:rFonts w:hint="eastAsia"/>
                <w:kern w:val="28"/>
                <w:sz w:val="20"/>
                <w:szCs w:val="20"/>
                <w:u w:val="single"/>
              </w:rPr>
              <w:t xml:space="preserve">                      </w:t>
            </w:r>
          </w:p>
          <w:p w14:paraId="2557BBBF">
            <w:pPr>
              <w:rPr>
                <w:kern w:val="28"/>
                <w:sz w:val="20"/>
                <w:szCs w:val="20"/>
                <w:u w:val="single"/>
              </w:rPr>
            </w:pPr>
            <w:r>
              <w:rPr>
                <w:rFonts w:hint="eastAsia"/>
                <w:kern w:val="28"/>
                <w:sz w:val="20"/>
                <w:szCs w:val="20"/>
              </w:rPr>
              <w:t>大写：人民币</w:t>
            </w:r>
            <w:r>
              <w:rPr>
                <w:rFonts w:hint="eastAsia"/>
                <w:kern w:val="28"/>
                <w:sz w:val="20"/>
                <w:szCs w:val="20"/>
                <w:u w:val="single"/>
              </w:rPr>
              <w:t xml:space="preserve">                 </w:t>
            </w:r>
          </w:p>
        </w:tc>
        <w:tc>
          <w:tcPr>
            <w:tcW w:w="2063" w:type="pct"/>
            <w:tcBorders>
              <w:top w:val="single" w:color="auto" w:sz="4" w:space="0"/>
              <w:left w:val="single" w:color="auto" w:sz="4" w:space="0"/>
              <w:bottom w:val="single" w:color="auto" w:sz="4" w:space="0"/>
              <w:right w:val="single" w:color="auto" w:sz="4" w:space="0"/>
              <w:tl2br w:val="nil"/>
              <w:tr2bl w:val="nil"/>
            </w:tcBorders>
            <w:vAlign w:val="center"/>
          </w:tcPr>
          <w:p w14:paraId="643D3FB3">
            <w:pPr>
              <w:jc w:val="center"/>
              <w:rPr>
                <w:sz w:val="20"/>
                <w:szCs w:val="20"/>
              </w:rPr>
            </w:pPr>
            <w:r>
              <w:rPr>
                <w:rFonts w:hint="eastAsia"/>
              </w:rPr>
              <w:t>从签订合同之日起1年。</w:t>
            </w:r>
          </w:p>
        </w:tc>
        <w:tc>
          <w:tcPr>
            <w:tcW w:w="819" w:type="pct"/>
            <w:tcBorders>
              <w:top w:val="single" w:color="auto" w:sz="4" w:space="0"/>
              <w:left w:val="single" w:color="auto" w:sz="4" w:space="0"/>
              <w:bottom w:val="single" w:color="auto" w:sz="4" w:space="0"/>
              <w:right w:val="single" w:color="auto" w:sz="4" w:space="0"/>
              <w:tl2br w:val="nil"/>
              <w:tr2bl w:val="nil"/>
            </w:tcBorders>
            <w:vAlign w:val="center"/>
          </w:tcPr>
          <w:p w14:paraId="56AB5DD6">
            <w:pPr>
              <w:jc w:val="center"/>
              <w:rPr>
                <w:sz w:val="20"/>
                <w:szCs w:val="20"/>
              </w:rPr>
            </w:pPr>
          </w:p>
        </w:tc>
      </w:tr>
    </w:tbl>
    <w:p w14:paraId="6334D0CF">
      <w:pPr>
        <w:rPr>
          <w:sz w:val="20"/>
          <w:szCs w:val="20"/>
        </w:rPr>
      </w:pPr>
    </w:p>
    <w:p w14:paraId="2B4B4344">
      <w:pPr>
        <w:rPr>
          <w:sz w:val="20"/>
          <w:szCs w:val="20"/>
        </w:rPr>
      </w:pPr>
      <w:r>
        <w:rPr>
          <w:rFonts w:hint="eastAsia"/>
          <w:sz w:val="20"/>
          <w:szCs w:val="20"/>
        </w:rPr>
        <w:t>注：</w:t>
      </w:r>
    </w:p>
    <w:p w14:paraId="341D6DF2">
      <w:pPr>
        <w:numPr>
          <w:ilvl w:val="0"/>
          <w:numId w:val="21"/>
        </w:numPr>
        <w:rPr>
          <w:sz w:val="20"/>
          <w:szCs w:val="20"/>
        </w:rPr>
      </w:pPr>
      <w:bookmarkStart w:id="219" w:name="_Hlk67046034"/>
      <w:bookmarkEnd w:id="219"/>
      <w:r>
        <w:rPr>
          <w:rFonts w:hint="eastAsia"/>
          <w:sz w:val="20"/>
          <w:szCs w:val="20"/>
        </w:rPr>
        <w:t>合同履行期限：按照磋商文件相应合同履行期限要求填写。</w:t>
      </w:r>
    </w:p>
    <w:p w14:paraId="07EA35AA">
      <w:pPr>
        <w:numPr>
          <w:ilvl w:val="0"/>
          <w:numId w:val="21"/>
        </w:numPr>
        <w:rPr>
          <w:sz w:val="20"/>
          <w:szCs w:val="20"/>
        </w:rPr>
      </w:pPr>
      <w:r>
        <w:rPr>
          <w:rFonts w:hint="eastAsia"/>
          <w:sz w:val="20"/>
          <w:szCs w:val="20"/>
        </w:rPr>
        <w:t>中文大写金额用汉字，如壹、贰、叁、肆、伍、陆、柒、捌、玖、拾、佰、仟、万、亿、元、角、分、零、整（正）等。</w:t>
      </w:r>
    </w:p>
    <w:p w14:paraId="67AE1BEF">
      <w:pPr>
        <w:numPr>
          <w:ilvl w:val="0"/>
          <w:numId w:val="21"/>
        </w:numPr>
        <w:rPr>
          <w:sz w:val="20"/>
          <w:szCs w:val="20"/>
        </w:rPr>
      </w:pPr>
      <w:r>
        <w:rPr>
          <w:rFonts w:hint="eastAsia"/>
          <w:sz w:val="20"/>
          <w:szCs w:val="20"/>
        </w:rPr>
        <w:t>响应报价的小数点后保留两位有效数。</w:t>
      </w:r>
    </w:p>
    <w:p w14:paraId="42457490">
      <w:pPr>
        <w:numPr>
          <w:ilvl w:val="0"/>
          <w:numId w:val="21"/>
        </w:numPr>
        <w:rPr>
          <w:b/>
          <w:bCs/>
          <w:sz w:val="20"/>
          <w:szCs w:val="20"/>
        </w:rPr>
      </w:pPr>
      <w:r>
        <w:rPr>
          <w:rFonts w:hint="eastAsia"/>
          <w:b/>
          <w:bCs/>
          <w:sz w:val="20"/>
          <w:szCs w:val="20"/>
        </w:rPr>
        <w:t>报价超过最高限价的，将作无效响应处理。</w:t>
      </w:r>
    </w:p>
    <w:p w14:paraId="70DC3F2F">
      <w:pPr>
        <w:adjustRightInd w:val="0"/>
        <w:snapToGrid w:val="0"/>
        <w:spacing w:line="300" w:lineRule="auto"/>
        <w:rPr>
          <w:sz w:val="20"/>
          <w:szCs w:val="20"/>
        </w:rPr>
      </w:pPr>
    </w:p>
    <w:p w14:paraId="69FD7814">
      <w:pPr>
        <w:pStyle w:val="9"/>
        <w:rPr>
          <w:sz w:val="20"/>
          <w:szCs w:val="20"/>
        </w:rPr>
      </w:pPr>
    </w:p>
    <w:p w14:paraId="4AB18F34">
      <w:pPr>
        <w:pStyle w:val="32"/>
        <w:autoSpaceDE w:val="0"/>
        <w:autoSpaceDN/>
        <w:spacing w:line="480" w:lineRule="auto"/>
        <w:ind w:firstLine="0" w:firstLineChars="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4343DE57">
      <w:pPr>
        <w:pStyle w:val="32"/>
        <w:autoSpaceDE w:val="0"/>
        <w:autoSpaceDN/>
        <w:spacing w:line="480" w:lineRule="auto"/>
        <w:ind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5D465C8D">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158C6A8A">
      <w:r>
        <w:rPr>
          <w:rFonts w:hint="eastAsia"/>
        </w:rPr>
        <w:br w:type="page"/>
      </w:r>
    </w:p>
    <w:p w14:paraId="44CDA878">
      <w:pPr>
        <w:pStyle w:val="3"/>
        <w:keepNext/>
        <w:keepLines w:val="0"/>
        <w:widowControl w:val="0"/>
        <w:numPr>
          <w:ilvl w:val="0"/>
          <w:numId w:val="20"/>
        </w:numPr>
        <w:spacing w:before="120" w:after="120"/>
        <w:ind w:left="720" w:hanging="720"/>
        <w:rPr>
          <w:rFonts w:hint="eastAsia" w:ascii="宋体" w:eastAsia="宋体"/>
          <w:sz w:val="24"/>
          <w:szCs w:val="24"/>
        </w:rPr>
      </w:pPr>
      <w:bookmarkStart w:id="220" w:name="_Toc104131910"/>
      <w:bookmarkEnd w:id="220"/>
      <w:bookmarkStart w:id="221" w:name="_Toc22908"/>
      <w:bookmarkEnd w:id="221"/>
      <w:bookmarkStart w:id="222" w:name="_Toc131270408"/>
      <w:bookmarkStart w:id="223" w:name="_Toc207120531"/>
      <w:r>
        <w:rPr>
          <w:rFonts w:hint="eastAsia" w:ascii="宋体" w:eastAsia="宋体"/>
          <w:sz w:val="24"/>
          <w:szCs w:val="24"/>
        </w:rPr>
        <w:t>分项报价表</w:t>
      </w:r>
      <w:bookmarkEnd w:id="222"/>
      <w:bookmarkEnd w:id="223"/>
    </w:p>
    <w:p w14:paraId="20CE1A22">
      <w:pPr>
        <w:widowControl/>
        <w:spacing w:line="360" w:lineRule="auto"/>
        <w:jc w:val="center"/>
        <w:rPr>
          <w:rFonts w:ascii="宋体"/>
          <w:b/>
          <w:bCs/>
          <w:color w:val="000000"/>
          <w:sz w:val="28"/>
          <w:szCs w:val="28"/>
        </w:rPr>
      </w:pPr>
      <w:r>
        <w:rPr>
          <w:rFonts w:hint="eastAsia" w:ascii="宋体"/>
          <w:b/>
          <w:bCs/>
          <w:color w:val="000000"/>
          <w:sz w:val="28"/>
          <w:szCs w:val="28"/>
        </w:rPr>
        <w:t>分项报价表</w:t>
      </w:r>
    </w:p>
    <w:p w14:paraId="2158A195">
      <w:pPr>
        <w:widowControl/>
        <w:spacing w:line="360" w:lineRule="auto"/>
        <w:rPr>
          <w:rFonts w:ascii="宋体"/>
          <w:bCs/>
          <w:color w:val="000000"/>
          <w:sz w:val="20"/>
          <w:szCs w:val="20"/>
        </w:rPr>
      </w:pPr>
      <w:r>
        <w:rPr>
          <w:rFonts w:hint="eastAsia" w:ascii="宋体"/>
          <w:bCs/>
          <w:color w:val="000000"/>
          <w:sz w:val="20"/>
          <w:szCs w:val="20"/>
        </w:rPr>
        <w:t>项目名称：</w:t>
      </w:r>
      <w:r>
        <w:rPr>
          <w:rFonts w:hint="eastAsia" w:ascii="宋体"/>
          <w:bCs/>
          <w:color w:val="000000"/>
          <w:sz w:val="20"/>
          <w:szCs w:val="20"/>
          <w:u w:val="single"/>
        </w:rPr>
        <w:t xml:space="preserve">                 </w:t>
      </w:r>
      <w:r>
        <w:rPr>
          <w:rFonts w:hint="eastAsia" w:ascii="宋体"/>
          <w:bCs/>
          <w:color w:val="000000"/>
          <w:sz w:val="20"/>
          <w:szCs w:val="20"/>
        </w:rPr>
        <w:t xml:space="preserve">         </w:t>
      </w:r>
    </w:p>
    <w:p w14:paraId="06A29105">
      <w:pPr>
        <w:widowControl/>
        <w:spacing w:line="360" w:lineRule="auto"/>
        <w:rPr>
          <w:rFonts w:ascii="宋体"/>
          <w:b/>
          <w:color w:val="000000"/>
          <w:sz w:val="20"/>
          <w:szCs w:val="20"/>
          <w:u w:val="single"/>
        </w:rPr>
      </w:pPr>
      <w:r>
        <w:rPr>
          <w:rFonts w:hint="eastAsia" w:ascii="宋体"/>
          <w:bCs/>
          <w:color w:val="000000"/>
          <w:sz w:val="20"/>
          <w:szCs w:val="20"/>
        </w:rPr>
        <w:t>项目编号：</w:t>
      </w:r>
      <w:r>
        <w:rPr>
          <w:rFonts w:hint="eastAsia" w:ascii="宋体"/>
          <w:bCs/>
          <w:color w:val="000000"/>
          <w:sz w:val="20"/>
          <w:szCs w:val="20"/>
          <w:u w:val="single"/>
        </w:rPr>
        <w:t xml:space="preserve">           </w:t>
      </w:r>
      <w:r>
        <w:rPr>
          <w:rFonts w:hint="eastAsia" w:ascii="宋体"/>
          <w:b/>
          <w:color w:val="000000"/>
          <w:sz w:val="20"/>
          <w:szCs w:val="20"/>
          <w:u w:val="single"/>
        </w:rPr>
        <w:t xml:space="preserve">      </w:t>
      </w:r>
    </w:p>
    <w:p w14:paraId="45E03595">
      <w:pPr>
        <w:widowControl/>
        <w:autoSpaceDE w:val="0"/>
        <w:spacing w:line="360" w:lineRule="auto"/>
        <w:jc w:val="right"/>
        <w:rPr>
          <w:rFonts w:ascii="宋体"/>
          <w:color w:val="000000"/>
          <w:sz w:val="20"/>
          <w:szCs w:val="20"/>
        </w:rPr>
      </w:pPr>
      <w:r>
        <w:rPr>
          <w:rFonts w:hint="eastAsia" w:ascii="宋体"/>
          <w:color w:val="000000"/>
          <w:sz w:val="20"/>
          <w:szCs w:val="20"/>
        </w:rPr>
        <w:t>货币及单位：人民币/元</w:t>
      </w:r>
    </w:p>
    <w:tbl>
      <w:tblPr>
        <w:tblStyle w:val="24"/>
        <w:tblW w:w="5000" w:type="pct"/>
        <w:tblInd w:w="108" w:type="dxa"/>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Layout w:type="autofit"/>
        <w:tblCellMar>
          <w:top w:w="0" w:type="dxa"/>
          <w:left w:w="0" w:type="dxa"/>
          <w:bottom w:w="0" w:type="dxa"/>
          <w:right w:w="0" w:type="dxa"/>
        </w:tblCellMar>
      </w:tblPr>
      <w:tblGrid>
        <w:gridCol w:w="788"/>
        <w:gridCol w:w="1317"/>
        <w:gridCol w:w="1316"/>
        <w:gridCol w:w="1316"/>
        <w:gridCol w:w="1316"/>
        <w:gridCol w:w="1316"/>
        <w:gridCol w:w="799"/>
        <w:gridCol w:w="799"/>
        <w:gridCol w:w="795"/>
      </w:tblGrid>
      <w:tr w14:paraId="503E7908">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404" w:type="pct"/>
            <w:tcBorders>
              <w:top w:val="single" w:color="auto" w:sz="6" w:space="0"/>
              <w:left w:val="single" w:color="auto" w:sz="6" w:space="0"/>
              <w:bottom w:val="single" w:color="auto" w:sz="6" w:space="0"/>
              <w:right w:val="single" w:color="auto" w:sz="6" w:space="0"/>
              <w:tl2br w:val="nil"/>
              <w:tr2bl w:val="nil"/>
            </w:tcBorders>
            <w:shd w:val="clear" w:color="auto" w:fill="F4F4F4"/>
            <w:vAlign w:val="center"/>
          </w:tcPr>
          <w:p w14:paraId="2B34F37B">
            <w:pPr>
              <w:widowControl/>
              <w:spacing w:line="360" w:lineRule="auto"/>
              <w:jc w:val="center"/>
              <w:rPr>
                <w:rFonts w:ascii="宋体"/>
                <w:b/>
                <w:bCs/>
                <w:color w:val="000000"/>
                <w:sz w:val="20"/>
                <w:szCs w:val="20"/>
              </w:rPr>
            </w:pPr>
            <w:r>
              <w:rPr>
                <w:rFonts w:hint="eastAsia" w:ascii="宋体"/>
                <w:b/>
                <w:bCs/>
                <w:color w:val="000000"/>
                <w:sz w:val="20"/>
                <w:szCs w:val="20"/>
              </w:rPr>
              <w:t>序号</w:t>
            </w:r>
          </w:p>
        </w:tc>
        <w:tc>
          <w:tcPr>
            <w:tcW w:w="675" w:type="pct"/>
            <w:tcBorders>
              <w:top w:val="single" w:color="auto" w:sz="6" w:space="0"/>
              <w:left w:val="nil"/>
              <w:bottom w:val="single" w:color="auto" w:sz="6" w:space="0"/>
              <w:right w:val="single" w:color="auto" w:sz="6" w:space="0"/>
              <w:tl2br w:val="nil"/>
              <w:tr2bl w:val="nil"/>
            </w:tcBorders>
            <w:shd w:val="clear" w:color="auto" w:fill="F4F4F4"/>
            <w:vAlign w:val="center"/>
          </w:tcPr>
          <w:p w14:paraId="0891E188">
            <w:pPr>
              <w:widowControl/>
              <w:spacing w:line="360" w:lineRule="auto"/>
              <w:jc w:val="center"/>
              <w:rPr>
                <w:rFonts w:ascii="宋体"/>
                <w:b/>
                <w:bCs/>
                <w:color w:val="000000"/>
                <w:sz w:val="20"/>
                <w:szCs w:val="20"/>
              </w:rPr>
            </w:pPr>
            <w:r>
              <w:rPr>
                <w:rFonts w:hint="eastAsia" w:ascii="宋体"/>
                <w:b/>
                <w:bCs/>
                <w:color w:val="000000"/>
                <w:sz w:val="20"/>
                <w:szCs w:val="20"/>
              </w:rPr>
              <w:t>服务名称</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24D43D68">
            <w:pPr>
              <w:widowControl/>
              <w:spacing w:line="360" w:lineRule="auto"/>
              <w:jc w:val="center"/>
              <w:rPr>
                <w:rFonts w:ascii="宋体"/>
                <w:b/>
                <w:bCs/>
                <w:color w:val="000000"/>
                <w:sz w:val="20"/>
                <w:szCs w:val="20"/>
              </w:rPr>
            </w:pPr>
            <w:r>
              <w:rPr>
                <w:rFonts w:hint="eastAsia" w:ascii="宋体"/>
                <w:b/>
                <w:bCs/>
                <w:color w:val="000000"/>
                <w:sz w:val="20"/>
                <w:szCs w:val="20"/>
              </w:rPr>
              <w:t>服务范围</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5D42A736">
            <w:pPr>
              <w:widowControl/>
              <w:spacing w:line="360" w:lineRule="auto"/>
              <w:jc w:val="center"/>
              <w:rPr>
                <w:rFonts w:ascii="宋体"/>
                <w:b/>
                <w:bCs/>
                <w:color w:val="000000"/>
                <w:sz w:val="20"/>
                <w:szCs w:val="20"/>
              </w:rPr>
            </w:pPr>
            <w:r>
              <w:rPr>
                <w:rFonts w:hint="eastAsia" w:ascii="宋体"/>
                <w:b/>
                <w:bCs/>
                <w:color w:val="000000"/>
                <w:sz w:val="20"/>
                <w:szCs w:val="20"/>
              </w:rPr>
              <w:t>服务要求</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2A6A1988">
            <w:pPr>
              <w:widowControl/>
              <w:spacing w:line="360" w:lineRule="auto"/>
              <w:jc w:val="center"/>
              <w:rPr>
                <w:rFonts w:ascii="宋体"/>
                <w:b/>
                <w:bCs/>
                <w:color w:val="000000"/>
                <w:sz w:val="20"/>
                <w:szCs w:val="20"/>
              </w:rPr>
            </w:pPr>
            <w:r>
              <w:rPr>
                <w:rFonts w:hint="eastAsia" w:ascii="宋体"/>
                <w:b/>
                <w:bCs/>
                <w:color w:val="000000"/>
                <w:sz w:val="20"/>
                <w:szCs w:val="20"/>
              </w:rPr>
              <w:t>服务时间</w:t>
            </w:r>
          </w:p>
        </w:tc>
        <w:tc>
          <w:tcPr>
            <w:tcW w:w="674" w:type="pct"/>
            <w:tcBorders>
              <w:top w:val="single" w:color="auto" w:sz="6" w:space="0"/>
              <w:left w:val="nil"/>
              <w:bottom w:val="single" w:color="auto" w:sz="6" w:space="0"/>
              <w:right w:val="single" w:color="auto" w:sz="6" w:space="0"/>
              <w:tl2br w:val="nil"/>
              <w:tr2bl w:val="nil"/>
            </w:tcBorders>
            <w:shd w:val="clear" w:color="auto" w:fill="F4F4F4"/>
            <w:vAlign w:val="center"/>
          </w:tcPr>
          <w:p w14:paraId="4E3CF018">
            <w:pPr>
              <w:widowControl/>
              <w:spacing w:line="360" w:lineRule="auto"/>
              <w:jc w:val="center"/>
              <w:rPr>
                <w:rFonts w:ascii="宋体"/>
                <w:b/>
                <w:bCs/>
                <w:color w:val="000000"/>
                <w:sz w:val="20"/>
                <w:szCs w:val="20"/>
              </w:rPr>
            </w:pPr>
            <w:r>
              <w:rPr>
                <w:rFonts w:hint="eastAsia" w:ascii="宋体"/>
                <w:b/>
                <w:bCs/>
                <w:color w:val="000000"/>
                <w:sz w:val="20"/>
                <w:szCs w:val="20"/>
              </w:rPr>
              <w:t>服务标准</w:t>
            </w:r>
          </w:p>
        </w:tc>
        <w:tc>
          <w:tcPr>
            <w:tcW w:w="409" w:type="pct"/>
            <w:tcBorders>
              <w:top w:val="single" w:color="auto" w:sz="6" w:space="0"/>
              <w:left w:val="nil"/>
              <w:bottom w:val="single" w:color="auto" w:sz="6" w:space="0"/>
              <w:right w:val="single" w:color="auto" w:sz="6" w:space="0"/>
              <w:tl2br w:val="nil"/>
              <w:tr2bl w:val="nil"/>
            </w:tcBorders>
            <w:shd w:val="clear" w:color="auto" w:fill="F4F4F4"/>
            <w:vAlign w:val="center"/>
          </w:tcPr>
          <w:p w14:paraId="12431A6B">
            <w:pPr>
              <w:widowControl/>
              <w:spacing w:line="360" w:lineRule="auto"/>
              <w:jc w:val="center"/>
              <w:rPr>
                <w:rFonts w:ascii="宋体"/>
                <w:b/>
                <w:bCs/>
                <w:color w:val="000000"/>
                <w:sz w:val="20"/>
                <w:szCs w:val="20"/>
              </w:rPr>
            </w:pPr>
            <w:r>
              <w:rPr>
                <w:rFonts w:hint="eastAsia" w:ascii="宋体"/>
                <w:b/>
                <w:bCs/>
                <w:color w:val="000000"/>
                <w:sz w:val="20"/>
                <w:szCs w:val="20"/>
              </w:rPr>
              <w:t>单价</w:t>
            </w:r>
          </w:p>
        </w:tc>
        <w:tc>
          <w:tcPr>
            <w:tcW w:w="409" w:type="pct"/>
            <w:tcBorders>
              <w:top w:val="single" w:color="auto" w:sz="6" w:space="0"/>
              <w:left w:val="nil"/>
              <w:bottom w:val="single" w:color="auto" w:sz="6" w:space="0"/>
              <w:right w:val="single" w:color="auto" w:sz="6" w:space="0"/>
              <w:tl2br w:val="nil"/>
              <w:tr2bl w:val="nil"/>
            </w:tcBorders>
            <w:shd w:val="clear" w:color="auto" w:fill="F4F4F4"/>
            <w:vAlign w:val="center"/>
          </w:tcPr>
          <w:p w14:paraId="2A3D348D">
            <w:pPr>
              <w:widowControl/>
              <w:spacing w:line="360" w:lineRule="auto"/>
              <w:jc w:val="center"/>
              <w:rPr>
                <w:rFonts w:ascii="宋体"/>
                <w:b/>
                <w:bCs/>
                <w:color w:val="000000"/>
                <w:sz w:val="20"/>
                <w:szCs w:val="20"/>
              </w:rPr>
            </w:pPr>
            <w:r>
              <w:rPr>
                <w:rFonts w:hint="eastAsia" w:ascii="宋体"/>
                <w:b/>
                <w:bCs/>
                <w:color w:val="000000"/>
                <w:sz w:val="20"/>
                <w:szCs w:val="20"/>
              </w:rPr>
              <w:t>数量</w:t>
            </w:r>
          </w:p>
        </w:tc>
        <w:tc>
          <w:tcPr>
            <w:tcW w:w="407" w:type="pct"/>
            <w:tcBorders>
              <w:top w:val="single" w:color="auto" w:sz="6" w:space="0"/>
              <w:left w:val="nil"/>
              <w:bottom w:val="single" w:color="auto" w:sz="6" w:space="0"/>
              <w:right w:val="single" w:color="auto" w:sz="6" w:space="0"/>
              <w:tl2br w:val="nil"/>
              <w:tr2bl w:val="nil"/>
            </w:tcBorders>
            <w:shd w:val="clear" w:color="auto" w:fill="F4F4F4"/>
            <w:vAlign w:val="center"/>
          </w:tcPr>
          <w:p w14:paraId="65D2E2AD">
            <w:pPr>
              <w:widowControl/>
              <w:spacing w:line="360" w:lineRule="auto"/>
              <w:jc w:val="center"/>
              <w:rPr>
                <w:rFonts w:ascii="宋体"/>
                <w:b/>
                <w:bCs/>
                <w:color w:val="000000"/>
                <w:sz w:val="20"/>
                <w:szCs w:val="20"/>
              </w:rPr>
            </w:pPr>
            <w:r>
              <w:rPr>
                <w:rFonts w:hint="eastAsia" w:ascii="宋体"/>
                <w:b/>
                <w:bCs/>
                <w:color w:val="000000"/>
                <w:sz w:val="20"/>
                <w:szCs w:val="20"/>
              </w:rPr>
              <w:t>总价</w:t>
            </w:r>
          </w:p>
        </w:tc>
      </w:tr>
      <w:tr w14:paraId="057ECC4A">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404" w:type="pct"/>
            <w:tcBorders>
              <w:top w:val="single" w:color="auto" w:sz="6" w:space="0"/>
              <w:left w:val="single" w:color="auto" w:sz="6" w:space="0"/>
              <w:bottom w:val="single" w:color="auto" w:sz="6" w:space="0"/>
              <w:right w:val="single" w:color="auto" w:sz="6" w:space="0"/>
              <w:tl2br w:val="nil"/>
              <w:tr2bl w:val="nil"/>
            </w:tcBorders>
            <w:vAlign w:val="center"/>
          </w:tcPr>
          <w:p w14:paraId="39619ED9">
            <w:pPr>
              <w:widowControl/>
              <w:spacing w:line="360" w:lineRule="auto"/>
              <w:jc w:val="center"/>
              <w:rPr>
                <w:rFonts w:ascii="宋体"/>
                <w:color w:val="000000"/>
                <w:sz w:val="20"/>
                <w:szCs w:val="20"/>
              </w:rPr>
            </w:pPr>
          </w:p>
        </w:tc>
        <w:tc>
          <w:tcPr>
            <w:tcW w:w="675" w:type="pct"/>
            <w:tcBorders>
              <w:top w:val="single" w:color="auto" w:sz="6" w:space="0"/>
              <w:left w:val="nil"/>
              <w:bottom w:val="single" w:color="auto" w:sz="6" w:space="0"/>
              <w:right w:val="single" w:color="auto" w:sz="6" w:space="0"/>
              <w:tl2br w:val="nil"/>
              <w:tr2bl w:val="nil"/>
            </w:tcBorders>
            <w:vAlign w:val="center"/>
          </w:tcPr>
          <w:p w14:paraId="6D8AB03C">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258B3C8C">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42596E3D">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27DAF2B7">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6A3A3BA2">
            <w:pPr>
              <w:widowControl/>
              <w:spacing w:line="360" w:lineRule="auto"/>
              <w:jc w:val="center"/>
              <w:rPr>
                <w:rFonts w:ascii="宋体"/>
                <w:color w:val="000000"/>
                <w:sz w:val="20"/>
                <w:szCs w:val="20"/>
              </w:rPr>
            </w:pPr>
          </w:p>
        </w:tc>
        <w:tc>
          <w:tcPr>
            <w:tcW w:w="409" w:type="pct"/>
            <w:tcBorders>
              <w:top w:val="single" w:color="auto" w:sz="6" w:space="0"/>
              <w:left w:val="nil"/>
              <w:bottom w:val="single" w:color="auto" w:sz="6" w:space="0"/>
              <w:right w:val="single" w:color="auto" w:sz="6" w:space="0"/>
              <w:tl2br w:val="nil"/>
              <w:tr2bl w:val="nil"/>
            </w:tcBorders>
            <w:vAlign w:val="center"/>
          </w:tcPr>
          <w:p w14:paraId="34E39C44">
            <w:pPr>
              <w:widowControl/>
              <w:spacing w:line="360" w:lineRule="auto"/>
              <w:jc w:val="center"/>
              <w:rPr>
                <w:rFonts w:ascii="宋体"/>
                <w:color w:val="000000"/>
                <w:sz w:val="20"/>
                <w:szCs w:val="20"/>
              </w:rPr>
            </w:pPr>
          </w:p>
        </w:tc>
        <w:tc>
          <w:tcPr>
            <w:tcW w:w="409" w:type="pct"/>
            <w:tcBorders>
              <w:top w:val="single" w:color="auto" w:sz="6" w:space="0"/>
              <w:left w:val="nil"/>
              <w:bottom w:val="single" w:color="auto" w:sz="6" w:space="0"/>
              <w:right w:val="single" w:color="auto" w:sz="6" w:space="0"/>
              <w:tl2br w:val="nil"/>
              <w:tr2bl w:val="nil"/>
            </w:tcBorders>
            <w:vAlign w:val="center"/>
          </w:tcPr>
          <w:p w14:paraId="3EB1F48B">
            <w:pPr>
              <w:widowControl/>
              <w:spacing w:line="360" w:lineRule="auto"/>
              <w:jc w:val="center"/>
              <w:rPr>
                <w:rFonts w:ascii="宋体"/>
                <w:color w:val="000000"/>
                <w:sz w:val="20"/>
                <w:szCs w:val="20"/>
              </w:rPr>
            </w:pPr>
          </w:p>
        </w:tc>
        <w:tc>
          <w:tcPr>
            <w:tcW w:w="407" w:type="pct"/>
            <w:tcBorders>
              <w:top w:val="single" w:color="auto" w:sz="6" w:space="0"/>
              <w:left w:val="nil"/>
              <w:bottom w:val="single" w:color="auto" w:sz="6" w:space="0"/>
              <w:right w:val="single" w:color="auto" w:sz="6" w:space="0"/>
              <w:tl2br w:val="nil"/>
              <w:tr2bl w:val="nil"/>
            </w:tcBorders>
            <w:vAlign w:val="center"/>
          </w:tcPr>
          <w:p w14:paraId="286A6394">
            <w:pPr>
              <w:widowControl/>
              <w:spacing w:line="360" w:lineRule="auto"/>
              <w:jc w:val="center"/>
              <w:rPr>
                <w:rFonts w:ascii="宋体"/>
                <w:color w:val="000000"/>
                <w:sz w:val="20"/>
                <w:szCs w:val="20"/>
              </w:rPr>
            </w:pPr>
          </w:p>
        </w:tc>
      </w:tr>
      <w:tr w14:paraId="685FDB4B">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404" w:type="pct"/>
            <w:tcBorders>
              <w:top w:val="single" w:color="auto" w:sz="6" w:space="0"/>
              <w:left w:val="single" w:color="auto" w:sz="6" w:space="0"/>
              <w:bottom w:val="single" w:color="auto" w:sz="6" w:space="0"/>
              <w:right w:val="single" w:color="auto" w:sz="6" w:space="0"/>
              <w:tl2br w:val="nil"/>
              <w:tr2bl w:val="nil"/>
            </w:tcBorders>
            <w:vAlign w:val="center"/>
          </w:tcPr>
          <w:p w14:paraId="10745095">
            <w:pPr>
              <w:widowControl/>
              <w:spacing w:line="360" w:lineRule="auto"/>
              <w:jc w:val="center"/>
              <w:rPr>
                <w:rFonts w:ascii="宋体"/>
                <w:color w:val="000000"/>
                <w:sz w:val="20"/>
                <w:szCs w:val="20"/>
              </w:rPr>
            </w:pPr>
          </w:p>
        </w:tc>
        <w:tc>
          <w:tcPr>
            <w:tcW w:w="675" w:type="pct"/>
            <w:tcBorders>
              <w:top w:val="single" w:color="auto" w:sz="6" w:space="0"/>
              <w:left w:val="nil"/>
              <w:bottom w:val="single" w:color="auto" w:sz="6" w:space="0"/>
              <w:right w:val="single" w:color="auto" w:sz="6" w:space="0"/>
              <w:tl2br w:val="nil"/>
              <w:tr2bl w:val="nil"/>
            </w:tcBorders>
            <w:vAlign w:val="center"/>
          </w:tcPr>
          <w:p w14:paraId="7D04FEA8">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38EA2C4D">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41988C9B">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0375DCAE">
            <w:pPr>
              <w:widowControl/>
              <w:spacing w:line="360" w:lineRule="auto"/>
              <w:jc w:val="center"/>
              <w:rPr>
                <w:rFonts w:ascii="宋体"/>
                <w:color w:val="000000"/>
                <w:sz w:val="20"/>
                <w:szCs w:val="20"/>
              </w:rPr>
            </w:pPr>
          </w:p>
        </w:tc>
        <w:tc>
          <w:tcPr>
            <w:tcW w:w="674" w:type="pct"/>
            <w:tcBorders>
              <w:top w:val="single" w:color="auto" w:sz="6" w:space="0"/>
              <w:left w:val="nil"/>
              <w:bottom w:val="single" w:color="auto" w:sz="6" w:space="0"/>
              <w:right w:val="single" w:color="auto" w:sz="6" w:space="0"/>
              <w:tl2br w:val="nil"/>
              <w:tr2bl w:val="nil"/>
            </w:tcBorders>
            <w:vAlign w:val="center"/>
          </w:tcPr>
          <w:p w14:paraId="617571A0">
            <w:pPr>
              <w:widowControl/>
              <w:spacing w:line="360" w:lineRule="auto"/>
              <w:jc w:val="center"/>
              <w:rPr>
                <w:rFonts w:ascii="宋体"/>
                <w:color w:val="000000"/>
                <w:sz w:val="20"/>
                <w:szCs w:val="20"/>
              </w:rPr>
            </w:pPr>
          </w:p>
        </w:tc>
        <w:tc>
          <w:tcPr>
            <w:tcW w:w="409" w:type="pct"/>
            <w:tcBorders>
              <w:top w:val="single" w:color="auto" w:sz="6" w:space="0"/>
              <w:left w:val="nil"/>
              <w:bottom w:val="single" w:color="auto" w:sz="6" w:space="0"/>
              <w:right w:val="single" w:color="auto" w:sz="6" w:space="0"/>
              <w:tl2br w:val="nil"/>
              <w:tr2bl w:val="nil"/>
            </w:tcBorders>
            <w:vAlign w:val="center"/>
          </w:tcPr>
          <w:p w14:paraId="7647786A">
            <w:pPr>
              <w:widowControl/>
              <w:spacing w:line="360" w:lineRule="auto"/>
              <w:jc w:val="center"/>
              <w:rPr>
                <w:rFonts w:ascii="宋体"/>
                <w:color w:val="000000"/>
                <w:sz w:val="20"/>
                <w:szCs w:val="20"/>
              </w:rPr>
            </w:pPr>
          </w:p>
        </w:tc>
        <w:tc>
          <w:tcPr>
            <w:tcW w:w="409" w:type="pct"/>
            <w:tcBorders>
              <w:top w:val="single" w:color="auto" w:sz="6" w:space="0"/>
              <w:left w:val="nil"/>
              <w:bottom w:val="single" w:color="auto" w:sz="6" w:space="0"/>
              <w:right w:val="single" w:color="auto" w:sz="6" w:space="0"/>
              <w:tl2br w:val="nil"/>
              <w:tr2bl w:val="nil"/>
            </w:tcBorders>
            <w:vAlign w:val="center"/>
          </w:tcPr>
          <w:p w14:paraId="54F7737B">
            <w:pPr>
              <w:widowControl/>
              <w:spacing w:line="360" w:lineRule="auto"/>
              <w:jc w:val="center"/>
              <w:rPr>
                <w:rFonts w:ascii="宋体"/>
                <w:color w:val="000000"/>
                <w:sz w:val="20"/>
                <w:szCs w:val="20"/>
              </w:rPr>
            </w:pPr>
          </w:p>
        </w:tc>
        <w:tc>
          <w:tcPr>
            <w:tcW w:w="407" w:type="pct"/>
            <w:tcBorders>
              <w:top w:val="single" w:color="auto" w:sz="6" w:space="0"/>
              <w:left w:val="nil"/>
              <w:bottom w:val="single" w:color="auto" w:sz="6" w:space="0"/>
              <w:right w:val="single" w:color="auto" w:sz="6" w:space="0"/>
              <w:tl2br w:val="nil"/>
              <w:tr2bl w:val="nil"/>
            </w:tcBorders>
            <w:vAlign w:val="center"/>
          </w:tcPr>
          <w:p w14:paraId="1C455FE5">
            <w:pPr>
              <w:widowControl/>
              <w:spacing w:line="360" w:lineRule="auto"/>
              <w:jc w:val="center"/>
              <w:rPr>
                <w:rFonts w:ascii="宋体"/>
                <w:color w:val="000000"/>
                <w:sz w:val="20"/>
                <w:szCs w:val="20"/>
              </w:rPr>
            </w:pPr>
          </w:p>
        </w:tc>
      </w:tr>
    </w:tbl>
    <w:p w14:paraId="3CF3C768">
      <w:pPr>
        <w:widowControl/>
        <w:autoSpaceDE w:val="0"/>
        <w:spacing w:line="360" w:lineRule="auto"/>
        <w:jc w:val="left"/>
        <w:rPr>
          <w:rFonts w:ascii="宋体"/>
          <w:color w:val="000000"/>
          <w:sz w:val="20"/>
          <w:szCs w:val="20"/>
        </w:rPr>
      </w:pPr>
    </w:p>
    <w:p w14:paraId="5FC9CAA9">
      <w:pPr>
        <w:widowControl/>
        <w:autoSpaceDE w:val="0"/>
        <w:spacing w:line="360" w:lineRule="auto"/>
        <w:jc w:val="left"/>
        <w:rPr>
          <w:rFonts w:ascii="宋体"/>
          <w:color w:val="000000"/>
          <w:sz w:val="20"/>
          <w:szCs w:val="20"/>
        </w:rPr>
      </w:pPr>
    </w:p>
    <w:p w14:paraId="0D46C601">
      <w:pPr>
        <w:widowControl/>
        <w:autoSpaceDE w:val="0"/>
        <w:spacing w:line="480" w:lineRule="auto"/>
        <w:ind w:right="101" w:rightChars="48"/>
        <w:jc w:val="right"/>
        <w:rPr>
          <w:rFonts w:ascii="宋体"/>
          <w:color w:val="000000"/>
          <w:sz w:val="20"/>
          <w:szCs w:val="20"/>
        </w:rPr>
      </w:pPr>
      <w:r>
        <w:rPr>
          <w:rFonts w:hint="eastAsia" w:ascii="宋体"/>
          <w:color w:val="000000"/>
          <w:kern w:val="0"/>
          <w:sz w:val="20"/>
          <w:szCs w:val="20"/>
        </w:rPr>
        <w:t>供应商</w:t>
      </w:r>
      <w:r>
        <w:rPr>
          <w:rFonts w:hint="eastAsia" w:ascii="宋体"/>
          <w:color w:val="000000"/>
          <w:sz w:val="20"/>
          <w:szCs w:val="20"/>
        </w:rPr>
        <w:t>法定代表人或其授权委托人（签字或盖章）：</w:t>
      </w:r>
      <w:r>
        <w:rPr>
          <w:rFonts w:hint="eastAsia" w:ascii="宋体"/>
          <w:color w:val="000000"/>
          <w:sz w:val="20"/>
          <w:szCs w:val="20"/>
          <w:u w:val="single"/>
        </w:rPr>
        <w:t xml:space="preserve">                    .</w:t>
      </w:r>
    </w:p>
    <w:p w14:paraId="5877C86B">
      <w:pPr>
        <w:widowControl/>
        <w:autoSpaceDE w:val="0"/>
        <w:spacing w:line="480" w:lineRule="auto"/>
        <w:ind w:right="101" w:rightChars="48"/>
        <w:jc w:val="right"/>
        <w:rPr>
          <w:rFonts w:ascii="宋体"/>
          <w:color w:val="000000"/>
          <w:sz w:val="20"/>
          <w:szCs w:val="20"/>
        </w:rPr>
      </w:pPr>
      <w:r>
        <w:rPr>
          <w:rFonts w:hint="eastAsia" w:ascii="宋体"/>
          <w:color w:val="000000"/>
          <w:sz w:val="20"/>
          <w:szCs w:val="20"/>
        </w:rPr>
        <w:t>供应商名称（盖章）：</w:t>
      </w:r>
      <w:r>
        <w:rPr>
          <w:rFonts w:hint="eastAsia" w:ascii="宋体"/>
          <w:color w:val="000000"/>
          <w:sz w:val="20"/>
          <w:szCs w:val="20"/>
          <w:u w:val="single"/>
        </w:rPr>
        <w:t xml:space="preserve">                    .</w:t>
      </w:r>
    </w:p>
    <w:p w14:paraId="70827D6E">
      <w:pPr>
        <w:widowControl/>
        <w:autoSpaceDE w:val="0"/>
        <w:spacing w:line="480" w:lineRule="auto"/>
        <w:ind w:right="101" w:rightChars="48" w:firstLine="4134" w:firstLineChars="2067"/>
        <w:jc w:val="right"/>
        <w:rPr>
          <w:rFonts w:ascii="宋体"/>
          <w:color w:val="000000"/>
          <w:sz w:val="20"/>
          <w:szCs w:val="20"/>
        </w:rPr>
      </w:pPr>
      <w:r>
        <w:rPr>
          <w:rFonts w:hint="eastAsia" w:ascii="宋体"/>
          <w:color w:val="000000"/>
          <w:sz w:val="20"/>
          <w:szCs w:val="20"/>
        </w:rPr>
        <w:t>日期：</w:t>
      </w:r>
      <w:r>
        <w:rPr>
          <w:rFonts w:hint="eastAsia" w:ascii="宋体"/>
          <w:color w:val="000000"/>
          <w:sz w:val="20"/>
          <w:szCs w:val="20"/>
          <w:u w:val="single"/>
        </w:rPr>
        <w:t xml:space="preserve">     </w:t>
      </w:r>
      <w:r>
        <w:rPr>
          <w:rFonts w:hint="eastAsia" w:ascii="宋体"/>
          <w:color w:val="000000"/>
          <w:sz w:val="20"/>
          <w:szCs w:val="20"/>
        </w:rPr>
        <w:t>年</w:t>
      </w:r>
      <w:r>
        <w:rPr>
          <w:rFonts w:hint="eastAsia" w:ascii="宋体"/>
          <w:color w:val="000000"/>
          <w:sz w:val="20"/>
          <w:szCs w:val="20"/>
          <w:u w:val="single"/>
        </w:rPr>
        <w:t xml:space="preserve">     </w:t>
      </w:r>
      <w:r>
        <w:rPr>
          <w:rFonts w:hint="eastAsia" w:ascii="宋体"/>
          <w:color w:val="000000"/>
          <w:sz w:val="20"/>
          <w:szCs w:val="20"/>
        </w:rPr>
        <w:t>月</w:t>
      </w:r>
      <w:r>
        <w:rPr>
          <w:rFonts w:hint="eastAsia" w:ascii="宋体"/>
          <w:color w:val="000000"/>
          <w:sz w:val="20"/>
          <w:szCs w:val="20"/>
          <w:u w:val="single"/>
        </w:rPr>
        <w:t xml:space="preserve">     </w:t>
      </w:r>
      <w:r>
        <w:rPr>
          <w:rFonts w:hint="eastAsia" w:ascii="宋体"/>
          <w:color w:val="000000"/>
          <w:sz w:val="20"/>
          <w:szCs w:val="20"/>
        </w:rPr>
        <w:t>日</w:t>
      </w:r>
    </w:p>
    <w:p w14:paraId="75B3325D">
      <w:pPr>
        <w:widowControl/>
        <w:jc w:val="left"/>
        <w:rPr>
          <w:rFonts w:ascii="宋体"/>
          <w:color w:val="000000"/>
          <w:sz w:val="28"/>
          <w:szCs w:val="28"/>
        </w:rPr>
      </w:pPr>
      <w:r>
        <w:rPr>
          <w:rFonts w:hint="eastAsia" w:ascii="宋体"/>
          <w:color w:val="000000"/>
          <w:sz w:val="28"/>
          <w:szCs w:val="28"/>
        </w:rPr>
        <w:br w:type="page"/>
      </w:r>
    </w:p>
    <w:p w14:paraId="70094071">
      <w:pPr>
        <w:pStyle w:val="3"/>
        <w:keepNext/>
        <w:keepLines w:val="0"/>
        <w:widowControl w:val="0"/>
        <w:numPr>
          <w:ilvl w:val="0"/>
          <w:numId w:val="20"/>
        </w:numPr>
        <w:spacing w:before="120" w:after="120"/>
        <w:rPr>
          <w:rFonts w:hint="eastAsia" w:ascii="宋体" w:eastAsia="宋体"/>
          <w:sz w:val="24"/>
          <w:szCs w:val="24"/>
        </w:rPr>
      </w:pPr>
      <w:bookmarkStart w:id="224" w:name="_Toc18897"/>
      <w:bookmarkEnd w:id="224"/>
      <w:bookmarkStart w:id="225" w:name="_Toc207120532"/>
      <w:bookmarkStart w:id="226" w:name="_Toc104040704"/>
      <w:r>
        <w:rPr>
          <w:rFonts w:hint="eastAsia" w:ascii="宋体" w:eastAsia="宋体"/>
          <w:sz w:val="24"/>
          <w:szCs w:val="24"/>
        </w:rPr>
        <w:t>政策适用性说明</w:t>
      </w:r>
      <w:bookmarkEnd w:id="225"/>
      <w:bookmarkEnd w:id="226"/>
    </w:p>
    <w:p w14:paraId="1CC64750">
      <w:pPr>
        <w:rPr>
          <w:i/>
          <w:iCs/>
        </w:rPr>
      </w:pPr>
      <w:r>
        <w:rPr>
          <w:rFonts w:hint="eastAsia"/>
          <w:i/>
          <w:iCs/>
        </w:rPr>
        <w:t>（以下格式文件由供应商根据需要选用，如不适用可删除）</w:t>
      </w:r>
    </w:p>
    <w:p w14:paraId="37845EB5">
      <w:pPr>
        <w:jc w:val="center"/>
        <w:rPr>
          <w:b/>
          <w:bCs/>
          <w:sz w:val="28"/>
          <w:szCs w:val="28"/>
        </w:rPr>
      </w:pPr>
      <w:r>
        <w:rPr>
          <w:rFonts w:hint="eastAsia"/>
          <w:b/>
          <w:bCs/>
          <w:sz w:val="28"/>
          <w:szCs w:val="28"/>
        </w:rPr>
        <w:t>政策适用性说明</w:t>
      </w:r>
    </w:p>
    <w:p w14:paraId="5FB96C2A">
      <w:pPr>
        <w:pStyle w:val="9"/>
        <w:ind w:firstLine="400" w:firstLineChars="200"/>
        <w:rPr>
          <w:sz w:val="20"/>
          <w:szCs w:val="20"/>
        </w:rPr>
      </w:pPr>
      <w:r>
        <w:rPr>
          <w:rFonts w:hint="eastAsia"/>
          <w:sz w:val="20"/>
          <w:szCs w:val="20"/>
        </w:rPr>
        <w:t>参照政府采购有关政策的要求，在本次的技术方案中，采用符合政策的小型或微型企业产品、节能产品、环境标志产品，主要产品与核心技术介绍说明如下：</w:t>
      </w:r>
    </w:p>
    <w:tbl>
      <w:tblPr>
        <w:tblStyle w:val="24"/>
        <w:tblW w:w="5000"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58"/>
        <w:gridCol w:w="1800"/>
        <w:gridCol w:w="1234"/>
        <w:gridCol w:w="1234"/>
        <w:gridCol w:w="1234"/>
        <w:gridCol w:w="1234"/>
        <w:gridCol w:w="1234"/>
        <w:gridCol w:w="1234"/>
      </w:tblGrid>
      <w:tr w14:paraId="5891FDD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6F38FE09">
            <w:pPr>
              <w:pStyle w:val="9"/>
              <w:spacing w:before="156" w:beforeLines="50" w:after="156" w:afterLines="50"/>
              <w:jc w:val="center"/>
              <w:rPr>
                <w:sz w:val="20"/>
                <w:szCs w:val="20"/>
              </w:rPr>
            </w:pPr>
            <w:r>
              <w:rPr>
                <w:rFonts w:hint="eastAsia"/>
                <w:sz w:val="20"/>
                <w:szCs w:val="20"/>
              </w:rPr>
              <w:t>序号</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046F91F6">
            <w:pPr>
              <w:pStyle w:val="9"/>
              <w:spacing w:before="156" w:beforeLines="50" w:after="156" w:afterLines="50"/>
              <w:jc w:val="center"/>
              <w:rPr>
                <w:sz w:val="20"/>
                <w:szCs w:val="20"/>
              </w:rPr>
            </w:pPr>
            <w:r>
              <w:rPr>
                <w:rFonts w:hint="eastAsia"/>
                <w:sz w:val="20"/>
                <w:szCs w:val="20"/>
              </w:rPr>
              <w:t>主要产品/技术名称（规格型号、注册商标）</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84AC203">
            <w:pPr>
              <w:pStyle w:val="9"/>
              <w:spacing w:before="156" w:beforeLines="50" w:after="156" w:afterLines="50"/>
              <w:jc w:val="center"/>
              <w:rPr>
                <w:sz w:val="20"/>
                <w:szCs w:val="20"/>
              </w:rPr>
            </w:pPr>
            <w:r>
              <w:rPr>
                <w:rFonts w:hint="eastAsia"/>
                <w:sz w:val="20"/>
                <w:szCs w:val="20"/>
              </w:rPr>
              <w:t>制造商(开发商)</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EDC44DB">
            <w:pPr>
              <w:pStyle w:val="9"/>
              <w:spacing w:before="156" w:beforeLines="50" w:after="156" w:afterLines="50"/>
              <w:jc w:val="center"/>
              <w:rPr>
                <w:sz w:val="20"/>
                <w:szCs w:val="20"/>
              </w:rPr>
            </w:pPr>
            <w:r>
              <w:rPr>
                <w:rFonts w:hint="eastAsia"/>
                <w:sz w:val="20"/>
                <w:szCs w:val="20"/>
              </w:rPr>
              <w:t>制造商企业类型</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9460870">
            <w:pPr>
              <w:pStyle w:val="9"/>
              <w:spacing w:before="156" w:beforeLines="50" w:after="156" w:afterLines="50"/>
              <w:jc w:val="center"/>
              <w:rPr>
                <w:sz w:val="20"/>
                <w:szCs w:val="20"/>
              </w:rPr>
            </w:pPr>
            <w:r>
              <w:rPr>
                <w:rFonts w:hint="eastAsia"/>
                <w:sz w:val="20"/>
                <w:szCs w:val="20"/>
              </w:rPr>
              <w:t>节能产品</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CCAE3E0">
            <w:pPr>
              <w:pStyle w:val="9"/>
              <w:spacing w:before="156" w:beforeLines="50" w:after="156" w:afterLines="50"/>
              <w:jc w:val="center"/>
              <w:rPr>
                <w:sz w:val="20"/>
                <w:szCs w:val="20"/>
              </w:rPr>
            </w:pPr>
            <w:r>
              <w:rPr>
                <w:rFonts w:hint="eastAsia"/>
                <w:sz w:val="20"/>
                <w:szCs w:val="20"/>
              </w:rPr>
              <w:t>环境标志产品</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B0037D4">
            <w:pPr>
              <w:pStyle w:val="9"/>
              <w:spacing w:before="156" w:beforeLines="50" w:after="156" w:afterLines="50"/>
              <w:jc w:val="center"/>
              <w:rPr>
                <w:sz w:val="20"/>
                <w:szCs w:val="20"/>
              </w:rPr>
            </w:pPr>
            <w:r>
              <w:rPr>
                <w:rFonts w:hint="eastAsia"/>
                <w:sz w:val="20"/>
                <w:szCs w:val="20"/>
              </w:rPr>
              <w:t>认证证书编号</w:t>
            </w: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21B9399">
            <w:pPr>
              <w:pStyle w:val="9"/>
              <w:spacing w:before="156" w:beforeLines="50" w:after="156" w:afterLines="50"/>
              <w:jc w:val="center"/>
              <w:rPr>
                <w:sz w:val="20"/>
                <w:szCs w:val="20"/>
              </w:rPr>
            </w:pPr>
            <w:r>
              <w:rPr>
                <w:rFonts w:hint="eastAsia"/>
                <w:sz w:val="20"/>
                <w:szCs w:val="20"/>
              </w:rPr>
              <w:t>该产品报价在总报价中占比（%）</w:t>
            </w:r>
          </w:p>
        </w:tc>
      </w:tr>
      <w:tr w14:paraId="32395E3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2229DFAF">
            <w:pPr>
              <w:pStyle w:val="9"/>
              <w:spacing w:before="156" w:beforeLines="50" w:after="156" w:afterLines="50"/>
              <w:jc w:val="center"/>
              <w:rPr>
                <w:sz w:val="20"/>
                <w:szCs w:val="20"/>
              </w:rPr>
            </w:pPr>
            <w:r>
              <w:rPr>
                <w:rFonts w:hint="eastAsia"/>
                <w:sz w:val="20"/>
                <w:szCs w:val="20"/>
              </w:rPr>
              <w:t>1</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356084A4">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68A74C9">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4D69138">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DCC7DA1">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C0E80EC">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C6D137E">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91DDA70">
            <w:pPr>
              <w:pStyle w:val="9"/>
              <w:spacing w:before="156" w:beforeLines="50" w:after="156" w:afterLines="50"/>
              <w:jc w:val="center"/>
              <w:rPr>
                <w:sz w:val="20"/>
                <w:szCs w:val="20"/>
              </w:rPr>
            </w:pPr>
          </w:p>
        </w:tc>
      </w:tr>
      <w:tr w14:paraId="7A8AC37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7A398B1A">
            <w:pPr>
              <w:pStyle w:val="9"/>
              <w:spacing w:before="156" w:beforeLines="50" w:after="156" w:afterLines="50"/>
              <w:jc w:val="center"/>
              <w:rPr>
                <w:sz w:val="20"/>
                <w:szCs w:val="20"/>
              </w:rPr>
            </w:pPr>
            <w:r>
              <w:rPr>
                <w:rFonts w:hint="eastAsia"/>
                <w:sz w:val="20"/>
                <w:szCs w:val="20"/>
              </w:rPr>
              <w:t>2</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05A1D06B">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2ACAF82">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4A0065C">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BE3FACE">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2F6E30BC">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0071B33">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CFE18C9">
            <w:pPr>
              <w:pStyle w:val="9"/>
              <w:spacing w:before="156" w:beforeLines="50" w:after="156" w:afterLines="50"/>
              <w:jc w:val="center"/>
              <w:rPr>
                <w:sz w:val="20"/>
                <w:szCs w:val="20"/>
              </w:rPr>
            </w:pPr>
          </w:p>
        </w:tc>
      </w:tr>
      <w:tr w14:paraId="74668F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216DC465">
            <w:pPr>
              <w:pStyle w:val="9"/>
              <w:spacing w:before="156" w:beforeLines="50" w:after="156" w:afterLines="50"/>
              <w:jc w:val="center"/>
              <w:rPr>
                <w:sz w:val="20"/>
                <w:szCs w:val="20"/>
              </w:rPr>
            </w:pPr>
            <w:r>
              <w:rPr>
                <w:rFonts w:hint="eastAsia"/>
                <w:sz w:val="20"/>
                <w:szCs w:val="20"/>
              </w:rPr>
              <w:t>3</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644C4534">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CB83E8B">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DE96C45">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EAB69BB">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FDC16D9">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359492B1">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1BB29D6">
            <w:pPr>
              <w:pStyle w:val="9"/>
              <w:spacing w:before="156" w:beforeLines="50" w:after="156" w:afterLines="50"/>
              <w:jc w:val="center"/>
              <w:rPr>
                <w:sz w:val="20"/>
                <w:szCs w:val="20"/>
              </w:rPr>
            </w:pPr>
          </w:p>
        </w:tc>
      </w:tr>
      <w:tr w14:paraId="20EDF0F9">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l2br w:val="nil"/>
              <w:tr2bl w:val="nil"/>
            </w:tcBorders>
            <w:vAlign w:val="center"/>
          </w:tcPr>
          <w:p w14:paraId="54603E84">
            <w:pPr>
              <w:pStyle w:val="9"/>
              <w:spacing w:before="156" w:beforeLines="50" w:after="156" w:afterLines="50"/>
              <w:jc w:val="center"/>
              <w:rPr>
                <w:sz w:val="20"/>
                <w:szCs w:val="20"/>
              </w:rPr>
            </w:pPr>
            <w:r>
              <w:rPr>
                <w:rFonts w:hint="eastAsia"/>
                <w:sz w:val="20"/>
                <w:szCs w:val="20"/>
              </w:rPr>
              <w:t>……</w:t>
            </w:r>
          </w:p>
        </w:tc>
        <w:tc>
          <w:tcPr>
            <w:tcW w:w="903" w:type="pct"/>
            <w:tcBorders>
              <w:top w:val="single" w:color="auto" w:sz="4" w:space="0"/>
              <w:left w:val="single" w:color="auto" w:sz="4" w:space="0"/>
              <w:bottom w:val="single" w:color="auto" w:sz="4" w:space="0"/>
              <w:right w:val="single" w:color="auto" w:sz="4" w:space="0"/>
              <w:tl2br w:val="nil"/>
              <w:tr2bl w:val="nil"/>
            </w:tcBorders>
            <w:vAlign w:val="center"/>
          </w:tcPr>
          <w:p w14:paraId="52C387E6">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7E8928B3">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004BCD74">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698698BA">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16093C99">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42B1C2B4">
            <w:pPr>
              <w:pStyle w:val="9"/>
              <w:spacing w:before="156" w:beforeLines="50" w:after="156" w:afterLines="50"/>
              <w:jc w:val="center"/>
              <w:rPr>
                <w:sz w:val="20"/>
                <w:szCs w:val="20"/>
              </w:rPr>
            </w:pPr>
          </w:p>
        </w:tc>
        <w:tc>
          <w:tcPr>
            <w:tcW w:w="619" w:type="pct"/>
            <w:tcBorders>
              <w:top w:val="single" w:color="auto" w:sz="4" w:space="0"/>
              <w:left w:val="single" w:color="auto" w:sz="4" w:space="0"/>
              <w:bottom w:val="single" w:color="auto" w:sz="4" w:space="0"/>
              <w:right w:val="single" w:color="auto" w:sz="4" w:space="0"/>
              <w:tl2br w:val="nil"/>
              <w:tr2bl w:val="nil"/>
            </w:tcBorders>
            <w:vAlign w:val="center"/>
          </w:tcPr>
          <w:p w14:paraId="504E0575">
            <w:pPr>
              <w:pStyle w:val="9"/>
              <w:spacing w:before="156" w:beforeLines="50" w:after="156" w:afterLines="50"/>
              <w:jc w:val="center"/>
              <w:rPr>
                <w:sz w:val="20"/>
                <w:szCs w:val="20"/>
              </w:rPr>
            </w:pPr>
          </w:p>
        </w:tc>
      </w:tr>
    </w:tbl>
    <w:p w14:paraId="0E266687">
      <w:pPr>
        <w:pStyle w:val="9"/>
        <w:rPr>
          <w:sz w:val="20"/>
          <w:szCs w:val="20"/>
        </w:rPr>
      </w:pPr>
      <w:r>
        <w:rPr>
          <w:rFonts w:hint="eastAsia"/>
          <w:sz w:val="20"/>
          <w:szCs w:val="20"/>
        </w:rPr>
        <w:t>注：</w:t>
      </w:r>
    </w:p>
    <w:p w14:paraId="0C950032">
      <w:pPr>
        <w:pStyle w:val="9"/>
        <w:ind w:firstLine="400" w:firstLineChars="200"/>
        <w:rPr>
          <w:sz w:val="20"/>
          <w:szCs w:val="20"/>
        </w:rPr>
      </w:pPr>
      <w:r>
        <w:rPr>
          <w:rFonts w:hint="eastAsia"/>
          <w:sz w:val="20"/>
          <w:szCs w:val="20"/>
        </w:rPr>
        <w:t>1.</w:t>
      </w:r>
      <w:r>
        <w:rPr>
          <w:rFonts w:hint="eastAsia"/>
          <w:sz w:val="20"/>
          <w:szCs w:val="20"/>
        </w:rPr>
        <w:tab/>
      </w:r>
      <w:r>
        <w:rPr>
          <w:rFonts w:hint="eastAsia"/>
          <w:sz w:val="20"/>
          <w:szCs w:val="20"/>
        </w:rPr>
        <w:t>制造商为小型或微型企业时才需要填“制造商企业类型”栏,填写内容为“小型”或“微型”；</w:t>
      </w:r>
    </w:p>
    <w:p w14:paraId="480FEDA1">
      <w:pPr>
        <w:pStyle w:val="9"/>
        <w:ind w:firstLine="400" w:firstLineChars="200"/>
        <w:rPr>
          <w:sz w:val="20"/>
          <w:szCs w:val="20"/>
        </w:rPr>
      </w:pPr>
      <w:r>
        <w:rPr>
          <w:rFonts w:hint="eastAsia"/>
          <w:sz w:val="20"/>
          <w:szCs w:val="20"/>
        </w:rPr>
        <w:t>2.</w:t>
      </w:r>
      <w:r>
        <w:rPr>
          <w:rFonts w:hint="eastAsia"/>
          <w:sz w:val="20"/>
          <w:szCs w:val="20"/>
        </w:rPr>
        <w:tab/>
      </w:r>
      <w:r>
        <w:rPr>
          <w:rFonts w:hint="eastAsia"/>
          <w:sz w:val="20"/>
          <w:szCs w:val="20"/>
        </w:rPr>
        <w:t>“节能产品、环境标志产品”须填写认证证书编号，并在对应“节能产品”、“环境标志产品”栏中勾选，同时提供有效期内的证书复印件（加盖供应商公章）</w:t>
      </w:r>
    </w:p>
    <w:p w14:paraId="73251293">
      <w:pPr>
        <w:pStyle w:val="9"/>
        <w:ind w:firstLine="400" w:firstLineChars="200"/>
        <w:rPr>
          <w:sz w:val="20"/>
          <w:szCs w:val="20"/>
        </w:rPr>
      </w:pPr>
    </w:p>
    <w:p w14:paraId="4ACCF1B9">
      <w:pPr>
        <w:pStyle w:val="32"/>
        <w:autoSpaceDE w:val="0"/>
        <w:autoSpaceDN/>
        <w:spacing w:line="480" w:lineRule="auto"/>
        <w:ind w:firstLine="0" w:firstLineChars="0"/>
        <w:jc w:val="right"/>
        <w:rPr>
          <w:sz w:val="20"/>
          <w:szCs w:val="20"/>
        </w:rPr>
      </w:pPr>
      <w:bookmarkStart w:id="227" w:name="_Hlk112010292"/>
      <w:bookmarkEnd w:id="227"/>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61B1DF84">
      <w:pPr>
        <w:pStyle w:val="32"/>
        <w:autoSpaceDE w:val="0"/>
        <w:autoSpaceDN/>
        <w:spacing w:line="480" w:lineRule="auto"/>
        <w:ind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18D45077">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3BAF5720">
      <w:pPr>
        <w:pStyle w:val="9"/>
        <w:rPr>
          <w:sz w:val="20"/>
          <w:szCs w:val="20"/>
        </w:rPr>
      </w:pPr>
    </w:p>
    <w:p w14:paraId="59F7C5AE">
      <w:pPr>
        <w:pStyle w:val="9"/>
      </w:pPr>
    </w:p>
    <w:p w14:paraId="4ABC5298">
      <w:pPr>
        <w:rPr>
          <w:b/>
          <w:bCs/>
          <w:sz w:val="24"/>
        </w:rPr>
      </w:pPr>
      <w:bookmarkStart w:id="228" w:name="_Toc103033236"/>
      <w:bookmarkEnd w:id="228"/>
      <w:r>
        <w:rPr>
          <w:rFonts w:hint="eastAsia"/>
          <w:sz w:val="24"/>
        </w:rPr>
        <w:br w:type="page"/>
      </w:r>
    </w:p>
    <w:p w14:paraId="0B53217F">
      <w:pPr>
        <w:pStyle w:val="3"/>
        <w:keepNext/>
        <w:keepLines w:val="0"/>
        <w:widowControl w:val="0"/>
        <w:numPr>
          <w:ilvl w:val="0"/>
          <w:numId w:val="20"/>
        </w:numPr>
        <w:spacing w:before="120" w:after="120"/>
        <w:rPr>
          <w:rFonts w:hint="eastAsia" w:ascii="宋体" w:eastAsia="宋体"/>
          <w:sz w:val="24"/>
          <w:szCs w:val="24"/>
        </w:rPr>
      </w:pPr>
      <w:bookmarkStart w:id="229" w:name="_Toc22086"/>
      <w:bookmarkEnd w:id="229"/>
      <w:bookmarkStart w:id="230" w:name="_Toc207120533"/>
      <w:bookmarkStart w:id="231" w:name="_Toc104040705"/>
      <w:r>
        <w:rPr>
          <w:rFonts w:hint="eastAsia" w:ascii="宋体" w:eastAsia="宋体"/>
          <w:sz w:val="24"/>
          <w:szCs w:val="24"/>
        </w:rPr>
        <w:t>法定代表人证明书</w:t>
      </w:r>
      <w:bookmarkEnd w:id="230"/>
      <w:bookmarkEnd w:id="231"/>
    </w:p>
    <w:p w14:paraId="7C60D28E">
      <w:pPr>
        <w:pStyle w:val="38"/>
        <w:autoSpaceDE w:val="0"/>
        <w:autoSpaceDN/>
        <w:jc w:val="left"/>
        <w:rPr>
          <w:b w:val="0"/>
          <w:bCs w:val="0"/>
          <w:i/>
          <w:iCs/>
          <w:sz w:val="21"/>
          <w:szCs w:val="21"/>
        </w:rPr>
      </w:pPr>
      <w:r>
        <w:rPr>
          <w:rFonts w:hint="eastAsia"/>
          <w:b w:val="0"/>
          <w:bCs w:val="0"/>
          <w:i/>
          <w:iCs/>
          <w:sz w:val="21"/>
          <w:szCs w:val="21"/>
        </w:rPr>
        <w:t>（供应商可使用下述格式，也可使用广东省工商行政管理局统一印制的法定代表人证明书格式）</w:t>
      </w:r>
    </w:p>
    <w:p w14:paraId="40DDDB0D">
      <w:pPr>
        <w:pStyle w:val="38"/>
        <w:autoSpaceDE w:val="0"/>
        <w:autoSpaceDN/>
        <w:jc w:val="center"/>
        <w:rPr>
          <w:sz w:val="20"/>
          <w:szCs w:val="20"/>
        </w:rPr>
      </w:pPr>
      <w:r>
        <w:rPr>
          <w:rFonts w:hint="eastAsia"/>
          <w:sz w:val="20"/>
          <w:szCs w:val="20"/>
        </w:rPr>
        <w:t>法定代表人证明书</w:t>
      </w:r>
    </w:p>
    <w:p w14:paraId="0A6B96C8">
      <w:pPr>
        <w:pStyle w:val="32"/>
        <w:autoSpaceDE w:val="0"/>
        <w:autoSpaceDN/>
        <w:ind w:firstLine="0" w:firstLineChars="0"/>
        <w:rPr>
          <w:sz w:val="20"/>
          <w:szCs w:val="20"/>
        </w:rPr>
      </w:pPr>
    </w:p>
    <w:p w14:paraId="5072D4FB">
      <w:pPr>
        <w:pStyle w:val="9"/>
        <w:tabs>
          <w:tab w:val="left" w:pos="1500"/>
          <w:tab w:val="left" w:pos="3223"/>
          <w:tab w:val="left" w:pos="3947"/>
          <w:tab w:val="left" w:pos="7064"/>
        </w:tabs>
        <w:ind w:firstLine="400" w:firstLineChars="200"/>
        <w:rPr>
          <w:sz w:val="20"/>
          <w:szCs w:val="20"/>
        </w:rPr>
      </w:pPr>
      <w:r>
        <w:rPr>
          <w:rFonts w:hint="eastAsia"/>
          <w:sz w:val="20"/>
          <w:szCs w:val="20"/>
          <w:u w:val="single"/>
        </w:rPr>
        <w:t xml:space="preserve">         </w:t>
      </w:r>
      <w:r>
        <w:rPr>
          <w:rFonts w:hint="eastAsia"/>
          <w:sz w:val="20"/>
          <w:szCs w:val="20"/>
        </w:rPr>
        <w:t>现任我单位</w:t>
      </w:r>
      <w:r>
        <w:rPr>
          <w:rFonts w:hint="eastAsia"/>
          <w:sz w:val="20"/>
          <w:szCs w:val="20"/>
          <w:u w:val="single"/>
        </w:rPr>
        <w:t xml:space="preserve">      </w:t>
      </w:r>
      <w:r>
        <w:rPr>
          <w:rFonts w:hint="eastAsia"/>
          <w:sz w:val="20"/>
          <w:szCs w:val="20"/>
        </w:rPr>
        <w:t>职务，为法定代表人，特此证明。</w:t>
      </w:r>
    </w:p>
    <w:p w14:paraId="2FA0EEDE">
      <w:pPr>
        <w:pStyle w:val="9"/>
        <w:tabs>
          <w:tab w:val="left" w:pos="1020"/>
          <w:tab w:val="left" w:pos="3223"/>
          <w:tab w:val="left" w:pos="3947"/>
          <w:tab w:val="left" w:pos="7064"/>
        </w:tabs>
        <w:ind w:firstLine="400" w:firstLineChars="200"/>
        <w:rPr>
          <w:sz w:val="20"/>
          <w:szCs w:val="20"/>
          <w:u w:val="single"/>
        </w:rPr>
      </w:pPr>
      <w:r>
        <w:rPr>
          <w:rFonts w:hint="eastAsia"/>
          <w:sz w:val="20"/>
          <w:szCs w:val="20"/>
        </w:rPr>
        <w:t>有效期限：</w:t>
      </w:r>
      <w:bookmarkStart w:id="232" w:name="_Hlk102939377"/>
      <w:bookmarkEnd w:id="232"/>
      <w:r>
        <w:rPr>
          <w:rFonts w:hint="eastAsia"/>
          <w:sz w:val="20"/>
          <w:szCs w:val="20"/>
          <w:u w:val="single"/>
        </w:rPr>
        <w:t>与响应有效期一致。</w:t>
      </w:r>
    </w:p>
    <w:p w14:paraId="137147F1">
      <w:pPr>
        <w:pStyle w:val="9"/>
        <w:tabs>
          <w:tab w:val="left" w:pos="1020"/>
          <w:tab w:val="left" w:pos="3223"/>
          <w:tab w:val="left" w:pos="3947"/>
          <w:tab w:val="left" w:pos="8505"/>
        </w:tabs>
        <w:ind w:firstLine="400" w:firstLineChars="200"/>
        <w:rPr>
          <w:sz w:val="20"/>
          <w:szCs w:val="20"/>
          <w:u w:val="single"/>
        </w:rPr>
      </w:pPr>
      <w:r>
        <w:rPr>
          <w:rFonts w:hint="eastAsia"/>
          <w:sz w:val="20"/>
          <w:szCs w:val="20"/>
        </w:rPr>
        <w:t>法定代表人性别：</w:t>
      </w:r>
      <w:r>
        <w:rPr>
          <w:rFonts w:hint="eastAsia"/>
          <w:sz w:val="20"/>
          <w:szCs w:val="20"/>
          <w:u w:val="single"/>
        </w:rPr>
        <w:t xml:space="preserve">      </w:t>
      </w:r>
      <w:r>
        <w:rPr>
          <w:rFonts w:hint="eastAsia"/>
          <w:sz w:val="20"/>
          <w:szCs w:val="20"/>
        </w:rPr>
        <w:t>年龄：</w:t>
      </w:r>
      <w:r>
        <w:rPr>
          <w:rFonts w:hint="eastAsia"/>
          <w:sz w:val="20"/>
          <w:szCs w:val="20"/>
          <w:u w:val="single"/>
        </w:rPr>
        <w:t xml:space="preserve">      </w:t>
      </w:r>
      <w:r>
        <w:rPr>
          <w:rFonts w:hint="eastAsia"/>
          <w:sz w:val="20"/>
          <w:szCs w:val="20"/>
        </w:rPr>
        <w:t>身份证号码：</w:t>
      </w:r>
      <w:r>
        <w:rPr>
          <w:rFonts w:hint="eastAsia"/>
          <w:sz w:val="20"/>
          <w:szCs w:val="20"/>
          <w:u w:val="single"/>
        </w:rPr>
        <w:t xml:space="preserve">            .</w:t>
      </w:r>
    </w:p>
    <w:p w14:paraId="37892E73">
      <w:pPr>
        <w:pStyle w:val="9"/>
        <w:tabs>
          <w:tab w:val="left" w:pos="1020"/>
          <w:tab w:val="left" w:pos="3223"/>
          <w:tab w:val="left" w:pos="3947"/>
          <w:tab w:val="left" w:pos="7064"/>
        </w:tabs>
        <w:ind w:firstLine="400" w:firstLineChars="200"/>
        <w:rPr>
          <w:sz w:val="20"/>
          <w:szCs w:val="20"/>
          <w:u w:val="single"/>
        </w:rPr>
      </w:pPr>
      <w:r>
        <w:rPr>
          <w:rFonts w:hint="eastAsia"/>
          <w:sz w:val="20"/>
          <w:szCs w:val="20"/>
        </w:rPr>
        <w:t>注册号码：</w:t>
      </w:r>
      <w:r>
        <w:rPr>
          <w:rFonts w:hint="eastAsia"/>
          <w:sz w:val="20"/>
          <w:szCs w:val="20"/>
          <w:u w:val="single"/>
        </w:rPr>
        <w:t xml:space="preserve">            </w:t>
      </w:r>
      <w:r>
        <w:rPr>
          <w:rFonts w:hint="eastAsia"/>
          <w:sz w:val="20"/>
          <w:szCs w:val="20"/>
        </w:rPr>
        <w:t>企业类型：</w:t>
      </w:r>
      <w:r>
        <w:rPr>
          <w:rFonts w:hint="eastAsia"/>
          <w:sz w:val="20"/>
          <w:szCs w:val="20"/>
          <w:u w:val="single"/>
        </w:rPr>
        <w:t xml:space="preserve">              .</w:t>
      </w:r>
    </w:p>
    <w:p w14:paraId="1EB9E552">
      <w:pPr>
        <w:pStyle w:val="9"/>
        <w:tabs>
          <w:tab w:val="left" w:pos="1020"/>
          <w:tab w:val="left" w:pos="3223"/>
          <w:tab w:val="left" w:pos="3947"/>
          <w:tab w:val="left" w:pos="7064"/>
        </w:tabs>
        <w:ind w:firstLine="400" w:firstLineChars="200"/>
        <w:rPr>
          <w:sz w:val="20"/>
          <w:szCs w:val="20"/>
          <w:u w:val="single"/>
        </w:rPr>
      </w:pPr>
      <w:r>
        <w:rPr>
          <w:rFonts w:hint="eastAsia"/>
          <w:sz w:val="20"/>
          <w:szCs w:val="20"/>
        </w:rPr>
        <w:t>经营范围：</w:t>
      </w:r>
      <w:r>
        <w:rPr>
          <w:rFonts w:hint="eastAsia"/>
          <w:sz w:val="20"/>
          <w:szCs w:val="20"/>
          <w:u w:val="single"/>
        </w:rPr>
        <w:t xml:space="preserve">           .</w:t>
      </w:r>
    </w:p>
    <w:p w14:paraId="6D5A2FF3">
      <w:pPr>
        <w:pStyle w:val="9"/>
        <w:tabs>
          <w:tab w:val="left" w:pos="1020"/>
          <w:tab w:val="left" w:pos="3223"/>
          <w:tab w:val="left" w:pos="3947"/>
          <w:tab w:val="left" w:pos="7064"/>
        </w:tabs>
        <w:ind w:right="-35"/>
        <w:rPr>
          <w:sz w:val="20"/>
          <w:szCs w:val="20"/>
        </w:rPr>
      </w:pPr>
    </w:p>
    <w:p w14:paraId="4B0512C8">
      <w:pPr>
        <w:pStyle w:val="9"/>
        <w:tabs>
          <w:tab w:val="left" w:pos="10713"/>
        </w:tabs>
        <w:ind w:left="3223" w:leftChars="1535"/>
        <w:jc w:val="right"/>
        <w:rPr>
          <w:sz w:val="20"/>
          <w:szCs w:val="20"/>
        </w:rPr>
      </w:pPr>
      <w:r>
        <w:rPr>
          <w:rFonts w:hint="eastAsia"/>
          <w:sz w:val="20"/>
          <w:szCs w:val="20"/>
        </w:rPr>
        <w:t>供应商名称（盖章）：</w:t>
      </w:r>
      <w:r>
        <w:rPr>
          <w:rFonts w:hint="eastAsia"/>
          <w:sz w:val="20"/>
          <w:szCs w:val="20"/>
          <w:u w:val="single"/>
        </w:rPr>
        <w:t xml:space="preserve">               .</w:t>
      </w:r>
    </w:p>
    <w:p w14:paraId="19E93789">
      <w:pPr>
        <w:pStyle w:val="9"/>
        <w:tabs>
          <w:tab w:val="left" w:pos="10713"/>
        </w:tabs>
        <w:jc w:val="right"/>
        <w:rPr>
          <w:sz w:val="20"/>
          <w:szCs w:val="20"/>
          <w:u w:val="single"/>
        </w:rPr>
      </w:pPr>
      <w:r>
        <w:rPr>
          <w:rFonts w:hint="eastAsia"/>
          <w:sz w:val="20"/>
          <w:szCs w:val="20"/>
        </w:rPr>
        <w:t>地址：</w:t>
      </w:r>
      <w:r>
        <w:rPr>
          <w:rFonts w:hint="eastAsia"/>
          <w:sz w:val="20"/>
          <w:szCs w:val="20"/>
          <w:u w:val="single"/>
        </w:rPr>
        <w:t xml:space="preserve">               .</w:t>
      </w:r>
    </w:p>
    <w:p w14:paraId="077BE1BC">
      <w:pPr>
        <w:pStyle w:val="9"/>
        <w:tabs>
          <w:tab w:val="left" w:pos="10713"/>
        </w:tabs>
        <w:jc w:val="right"/>
        <w:rPr>
          <w:sz w:val="20"/>
          <w:szCs w:val="20"/>
          <w:u w:val="single"/>
        </w:rPr>
      </w:pPr>
      <w:r>
        <w:rPr>
          <w:rFonts w:hint="eastAsia"/>
          <w:sz w:val="20"/>
          <w:szCs w:val="20"/>
        </w:rPr>
        <w:t>法定代表人（签字或盖章）：</w:t>
      </w:r>
      <w:r>
        <w:rPr>
          <w:rFonts w:hint="eastAsia"/>
          <w:sz w:val="20"/>
          <w:szCs w:val="20"/>
          <w:u w:val="single"/>
        </w:rPr>
        <w:t xml:space="preserve">               .</w:t>
      </w:r>
    </w:p>
    <w:p w14:paraId="73FCEC29">
      <w:pPr>
        <w:pStyle w:val="9"/>
        <w:ind w:left="3223" w:leftChars="1535"/>
        <w:jc w:val="right"/>
        <w:rPr>
          <w:sz w:val="20"/>
          <w:szCs w:val="20"/>
        </w:rPr>
      </w:pPr>
      <w:r>
        <w:rPr>
          <w:rFonts w:hint="eastAsia"/>
          <w:sz w:val="20"/>
          <w:szCs w:val="20"/>
        </w:rPr>
        <w:t>职务：</w:t>
      </w:r>
      <w:r>
        <w:rPr>
          <w:rFonts w:hint="eastAsia"/>
          <w:sz w:val="20"/>
          <w:szCs w:val="20"/>
          <w:u w:val="single"/>
        </w:rPr>
        <w:t xml:space="preserve">               . </w:t>
      </w:r>
    </w:p>
    <w:p w14:paraId="599E9A54">
      <w:pPr>
        <w:pStyle w:val="9"/>
        <w:ind w:right="-52"/>
        <w:jc w:val="right"/>
        <w:rPr>
          <w:b/>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bookmarkStart w:id="233" w:name="_Hlk112010324"/>
      <w:bookmarkEnd w:id="233"/>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962"/>
      </w:tblGrid>
      <w:tr w14:paraId="05B09C5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2648" w:hRule="atLeast"/>
          <w:jc w:val="center"/>
        </w:trPr>
        <w:tc>
          <w:tcPr>
            <w:tcW w:w="5000" w:type="pct"/>
            <w:tcBorders>
              <w:top w:val="single" w:color="auto" w:sz="4" w:space="0"/>
              <w:left w:val="single" w:color="auto" w:sz="4" w:space="0"/>
              <w:bottom w:val="single" w:color="auto" w:sz="4" w:space="0"/>
              <w:right w:val="single" w:color="auto" w:sz="4" w:space="0"/>
              <w:tl2br w:val="nil"/>
              <w:tr2bl w:val="nil"/>
            </w:tcBorders>
            <w:vAlign w:val="center"/>
          </w:tcPr>
          <w:p w14:paraId="08FDB320">
            <w:pPr>
              <w:jc w:val="center"/>
              <w:rPr>
                <w:sz w:val="20"/>
                <w:szCs w:val="20"/>
              </w:rPr>
            </w:pPr>
            <w:bookmarkStart w:id="234" w:name="_Hlk112010312"/>
            <w:r>
              <w:rPr>
                <w:rFonts w:hint="eastAsia"/>
                <w:sz w:val="20"/>
                <w:szCs w:val="20"/>
              </w:rPr>
              <w:t>法定代表人身份证复印件</w:t>
            </w:r>
            <w:bookmarkEnd w:id="234"/>
          </w:p>
          <w:p w14:paraId="5FEB0A08">
            <w:pPr>
              <w:jc w:val="center"/>
              <w:rPr>
                <w:b/>
                <w:sz w:val="20"/>
                <w:szCs w:val="20"/>
              </w:rPr>
            </w:pPr>
            <w:r>
              <w:rPr>
                <w:rFonts w:hint="eastAsia"/>
                <w:sz w:val="20"/>
                <w:szCs w:val="20"/>
              </w:rPr>
              <w:t>（正、反两面）</w:t>
            </w:r>
          </w:p>
        </w:tc>
      </w:tr>
    </w:tbl>
    <w:p w14:paraId="09562811">
      <w:pPr>
        <w:rPr>
          <w:b/>
          <w:sz w:val="20"/>
          <w:szCs w:val="20"/>
        </w:rPr>
      </w:pPr>
    </w:p>
    <w:p w14:paraId="523C2B4F">
      <w:pPr>
        <w:pStyle w:val="9"/>
        <w:rPr>
          <w:sz w:val="20"/>
          <w:szCs w:val="20"/>
        </w:rPr>
      </w:pPr>
      <w:r>
        <w:rPr>
          <w:rFonts w:hint="eastAsia"/>
          <w:b/>
          <w:sz w:val="20"/>
          <w:szCs w:val="20"/>
        </w:rPr>
        <w:t>说明：供应商应须提供法定代表人身份证复印件，否则作无效响应处理。</w:t>
      </w:r>
    </w:p>
    <w:p w14:paraId="3419DF89">
      <w:pPr>
        <w:pStyle w:val="3"/>
        <w:keepNext/>
        <w:keepLines w:val="0"/>
        <w:widowControl w:val="0"/>
        <w:spacing w:before="120" w:after="120"/>
        <w:rPr>
          <w:rFonts w:hint="eastAsia" w:ascii="宋体" w:eastAsia="宋体"/>
          <w:sz w:val="20"/>
          <w:szCs w:val="20"/>
        </w:rPr>
        <w:sectPr>
          <w:pgSz w:w="11906" w:h="16838"/>
          <w:pgMar w:top="1440" w:right="1080" w:bottom="1440" w:left="1080" w:header="426" w:footer="992" w:gutter="0"/>
          <w:cols w:space="720" w:num="1"/>
          <w:titlePg/>
          <w:docGrid w:type="lines" w:linePitch="312" w:charSpace="0"/>
        </w:sectPr>
      </w:pPr>
      <w:bookmarkStart w:id="235" w:name="_Toc103033237"/>
      <w:bookmarkEnd w:id="235"/>
      <w:bookmarkStart w:id="236" w:name="_Toc104040706"/>
      <w:bookmarkEnd w:id="236"/>
      <w:bookmarkStart w:id="237" w:name="_Toc9399"/>
    </w:p>
    <w:p w14:paraId="6A2B2085">
      <w:pPr>
        <w:pStyle w:val="3"/>
        <w:keepNext/>
        <w:keepLines w:val="0"/>
        <w:widowControl w:val="0"/>
        <w:numPr>
          <w:ilvl w:val="0"/>
          <w:numId w:val="20"/>
        </w:numPr>
        <w:spacing w:before="120" w:after="120"/>
        <w:rPr>
          <w:rFonts w:hint="eastAsia" w:ascii="宋体" w:eastAsia="宋体"/>
          <w:sz w:val="24"/>
          <w:szCs w:val="24"/>
        </w:rPr>
      </w:pPr>
      <w:bookmarkStart w:id="238" w:name="_Toc207120534"/>
      <w:r>
        <w:rPr>
          <w:rFonts w:hint="eastAsia" w:ascii="宋体" w:eastAsia="宋体"/>
          <w:sz w:val="24"/>
          <w:szCs w:val="24"/>
        </w:rPr>
        <w:t>法定代表人授权书</w:t>
      </w:r>
      <w:bookmarkEnd w:id="237"/>
      <w:bookmarkEnd w:id="238"/>
    </w:p>
    <w:p w14:paraId="7F788B53">
      <w:pPr>
        <w:pStyle w:val="38"/>
        <w:autoSpaceDE w:val="0"/>
        <w:autoSpaceDN/>
        <w:jc w:val="left"/>
        <w:rPr>
          <w:b w:val="0"/>
          <w:bCs w:val="0"/>
          <w:i/>
          <w:iCs/>
          <w:sz w:val="21"/>
          <w:szCs w:val="21"/>
        </w:rPr>
      </w:pPr>
      <w:r>
        <w:rPr>
          <w:rFonts w:hint="eastAsia"/>
          <w:b w:val="0"/>
          <w:bCs w:val="0"/>
          <w:i/>
          <w:iCs/>
          <w:sz w:val="21"/>
          <w:szCs w:val="21"/>
        </w:rPr>
        <w:t>（对于银行、保险、电信、邮政、铁路等行业以及获得总公司响应授权的分公司，可以提供响应分支机构负责人授权书）</w:t>
      </w:r>
    </w:p>
    <w:p w14:paraId="3F9913D0">
      <w:pPr>
        <w:spacing w:line="480" w:lineRule="exact"/>
        <w:jc w:val="center"/>
        <w:rPr>
          <w:b/>
          <w:sz w:val="28"/>
          <w:szCs w:val="28"/>
        </w:rPr>
      </w:pPr>
      <w:r>
        <w:rPr>
          <w:rFonts w:hint="eastAsia"/>
          <w:b/>
          <w:sz w:val="28"/>
          <w:szCs w:val="28"/>
        </w:rPr>
        <w:t>法定代表人授权书</w:t>
      </w:r>
    </w:p>
    <w:p w14:paraId="3F0788FE">
      <w:pPr>
        <w:rPr>
          <w:sz w:val="18"/>
          <w:szCs w:val="18"/>
        </w:rPr>
      </w:pPr>
    </w:p>
    <w:p w14:paraId="26B5F7B3">
      <w:pPr>
        <w:pStyle w:val="9"/>
        <w:rPr>
          <w:sz w:val="20"/>
          <w:szCs w:val="20"/>
        </w:rPr>
      </w:pPr>
      <w:r>
        <w:rPr>
          <w:rFonts w:hint="eastAsia"/>
          <w:sz w:val="20"/>
          <w:szCs w:val="20"/>
        </w:rPr>
        <w:t>致：公诚管理咨询有限公司</w:t>
      </w:r>
    </w:p>
    <w:p w14:paraId="491B5483">
      <w:pPr>
        <w:pStyle w:val="9"/>
        <w:tabs>
          <w:tab w:val="left" w:pos="2026"/>
          <w:tab w:val="left" w:pos="2300"/>
          <w:tab w:val="left" w:pos="8808"/>
        </w:tabs>
        <w:ind w:right="221" w:firstLine="384"/>
        <w:rPr>
          <w:sz w:val="20"/>
          <w:szCs w:val="20"/>
        </w:rPr>
      </w:pPr>
      <w:r>
        <w:rPr>
          <w:rFonts w:hint="eastAsia"/>
          <w:sz w:val="20"/>
          <w:szCs w:val="20"/>
        </w:rPr>
        <w:t>本授权书声明：</w:t>
      </w:r>
      <w:r>
        <w:rPr>
          <w:rFonts w:hint="eastAsia"/>
          <w:sz w:val="20"/>
          <w:szCs w:val="20"/>
          <w:u w:val="single"/>
        </w:rPr>
        <w:t xml:space="preserve">    </w:t>
      </w:r>
      <w:r>
        <w:rPr>
          <w:rFonts w:hint="eastAsia"/>
          <w:sz w:val="20"/>
          <w:szCs w:val="20"/>
          <w:u w:val="single"/>
        </w:rPr>
        <w:tab/>
      </w:r>
      <w:r>
        <w:rPr>
          <w:rFonts w:hint="eastAsia"/>
          <w:sz w:val="20"/>
          <w:szCs w:val="20"/>
        </w:rPr>
        <w:t>是注册于</w:t>
      </w:r>
      <w:r>
        <w:rPr>
          <w:rFonts w:hint="eastAsia"/>
          <w:spacing w:val="-17"/>
          <w:sz w:val="20"/>
          <w:szCs w:val="20"/>
          <w:u w:val="single"/>
        </w:rPr>
        <w:t xml:space="preserve">   </w:t>
      </w:r>
      <w:r>
        <w:rPr>
          <w:rFonts w:hint="eastAsia"/>
          <w:sz w:val="20"/>
          <w:szCs w:val="20"/>
          <w:u w:val="single"/>
        </w:rPr>
        <w:t>（国家或地区）</w:t>
      </w:r>
      <w:r>
        <w:rPr>
          <w:rFonts w:hint="eastAsia"/>
          <w:sz w:val="20"/>
          <w:szCs w:val="20"/>
        </w:rPr>
        <w:t>的</w:t>
      </w:r>
      <w:r>
        <w:rPr>
          <w:rFonts w:hint="eastAsia"/>
          <w:sz w:val="20"/>
          <w:szCs w:val="20"/>
          <w:u w:val="single"/>
        </w:rPr>
        <w:t xml:space="preserve">  （供应商名称）</w:t>
      </w:r>
      <w:r>
        <w:rPr>
          <w:rFonts w:hint="eastAsia"/>
          <w:sz w:val="20"/>
          <w:szCs w:val="20"/>
        </w:rPr>
        <w:t>的法定代表人，现任</w:t>
      </w:r>
      <w:r>
        <w:rPr>
          <w:rFonts w:hint="eastAsia"/>
          <w:sz w:val="20"/>
          <w:szCs w:val="20"/>
          <w:u w:val="single"/>
        </w:rPr>
        <w:t xml:space="preserve">   </w:t>
      </w:r>
      <w:r>
        <w:rPr>
          <w:rFonts w:hint="eastAsia"/>
          <w:sz w:val="20"/>
          <w:szCs w:val="20"/>
          <w:u w:val="single"/>
        </w:rPr>
        <w:tab/>
      </w:r>
      <w:r>
        <w:rPr>
          <w:rFonts w:hint="eastAsia"/>
          <w:sz w:val="20"/>
          <w:szCs w:val="20"/>
        </w:rPr>
        <w:t>职务，有效证件号码：</w:t>
      </w:r>
      <w:r>
        <w:rPr>
          <w:rFonts w:hint="eastAsia"/>
          <w:sz w:val="20"/>
          <w:szCs w:val="20"/>
          <w:u w:val="single"/>
        </w:rPr>
        <w:t xml:space="preserve">        </w:t>
      </w:r>
      <w:r>
        <w:rPr>
          <w:rFonts w:hint="eastAsia"/>
          <w:sz w:val="20"/>
          <w:szCs w:val="20"/>
        </w:rPr>
        <w:t>。现授权</w:t>
      </w:r>
      <w:r>
        <w:rPr>
          <w:rFonts w:hint="eastAsia"/>
          <w:spacing w:val="8"/>
          <w:sz w:val="20"/>
          <w:szCs w:val="20"/>
          <w:u w:val="single"/>
        </w:rPr>
        <w:t xml:space="preserve"> </w:t>
      </w:r>
      <w:r>
        <w:rPr>
          <w:rFonts w:hint="eastAsia"/>
          <w:sz w:val="20"/>
          <w:szCs w:val="20"/>
          <w:u w:val="single"/>
        </w:rPr>
        <w:t>（姓名、职务）</w:t>
      </w:r>
      <w:r>
        <w:rPr>
          <w:rFonts w:hint="eastAsia"/>
          <w:sz w:val="20"/>
          <w:szCs w:val="20"/>
        </w:rPr>
        <w:t>作为我公司的全权代理人，就</w:t>
      </w:r>
      <w:r>
        <w:rPr>
          <w:rFonts w:hint="eastAsia"/>
          <w:sz w:val="20"/>
          <w:szCs w:val="20"/>
          <w:u w:val="single"/>
        </w:rPr>
        <w:t xml:space="preserve">       （项目名称）[项目编号：         ]</w:t>
      </w:r>
      <w:r>
        <w:rPr>
          <w:rFonts w:hint="eastAsia"/>
          <w:sz w:val="20"/>
          <w:szCs w:val="20"/>
        </w:rPr>
        <w:t>的响应和合同执行，以我方的名义处理一切与之有关的事宜。</w:t>
      </w:r>
    </w:p>
    <w:p w14:paraId="1474095F">
      <w:pPr>
        <w:pStyle w:val="9"/>
        <w:tabs>
          <w:tab w:val="left" w:pos="2026"/>
          <w:tab w:val="left" w:pos="3101"/>
          <w:tab w:val="left" w:pos="8808"/>
        </w:tabs>
        <w:ind w:right="221" w:firstLine="384"/>
        <w:rPr>
          <w:sz w:val="20"/>
          <w:szCs w:val="20"/>
        </w:rPr>
      </w:pPr>
      <w:r>
        <w:rPr>
          <w:rFonts w:hint="eastAsia"/>
          <w:sz w:val="20"/>
          <w:szCs w:val="20"/>
        </w:rPr>
        <w:t>本授权书于</w:t>
      </w:r>
      <w:r>
        <w:rPr>
          <w:rFonts w:hint="eastAsia"/>
          <w:sz w:val="20"/>
          <w:szCs w:val="20"/>
          <w:u w:val="single"/>
        </w:rPr>
        <w:t xml:space="preserve"> </w:t>
      </w:r>
      <w:r>
        <w:rPr>
          <w:rFonts w:hint="eastAsia"/>
          <w:sz w:val="20"/>
          <w:szCs w:val="20"/>
          <w:u w:val="single"/>
        </w:rPr>
        <w:tab/>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日签字生效，特此声明。</w:t>
      </w:r>
    </w:p>
    <w:p w14:paraId="01E46BB9">
      <w:pPr>
        <w:pStyle w:val="32"/>
        <w:autoSpaceDE w:val="0"/>
        <w:autoSpaceDN/>
        <w:ind w:firstLine="0" w:firstLineChars="0"/>
        <w:rPr>
          <w:sz w:val="20"/>
          <w:szCs w:val="20"/>
        </w:rPr>
      </w:pPr>
    </w:p>
    <w:p w14:paraId="17D455EA">
      <w:pPr>
        <w:ind w:left="3518" w:leftChars="1675"/>
        <w:jc w:val="right"/>
        <w:rPr>
          <w:sz w:val="20"/>
          <w:szCs w:val="20"/>
        </w:rPr>
      </w:pPr>
      <w:r>
        <w:rPr>
          <w:rFonts w:hint="eastAsia"/>
          <w:sz w:val="20"/>
          <w:szCs w:val="20"/>
        </w:rPr>
        <w:t>供应商名称（盖章）：</w:t>
      </w:r>
      <w:r>
        <w:rPr>
          <w:rFonts w:hint="eastAsia"/>
          <w:sz w:val="20"/>
          <w:szCs w:val="20"/>
          <w:u w:val="single"/>
        </w:rPr>
        <w:tab/>
      </w:r>
      <w:r>
        <w:rPr>
          <w:rFonts w:hint="eastAsia"/>
          <w:sz w:val="20"/>
          <w:szCs w:val="20"/>
          <w:u w:val="single"/>
        </w:rPr>
        <w:t xml:space="preserve">                  .</w:t>
      </w:r>
      <w:r>
        <w:rPr>
          <w:rFonts w:hint="eastAsia"/>
          <w:sz w:val="20"/>
          <w:szCs w:val="20"/>
        </w:rPr>
        <w:t xml:space="preserve"> </w:t>
      </w:r>
    </w:p>
    <w:p w14:paraId="459C7321">
      <w:pPr>
        <w:ind w:left="3518" w:leftChars="1675"/>
        <w:jc w:val="right"/>
        <w:rPr>
          <w:sz w:val="20"/>
          <w:szCs w:val="20"/>
        </w:rPr>
      </w:pPr>
      <w:r>
        <w:rPr>
          <w:rFonts w:hint="eastAsia"/>
          <w:sz w:val="20"/>
          <w:szCs w:val="20"/>
        </w:rPr>
        <w:t>地址：</w:t>
      </w:r>
      <w:r>
        <w:rPr>
          <w:rFonts w:hint="eastAsia"/>
          <w:sz w:val="20"/>
          <w:szCs w:val="20"/>
          <w:u w:val="single"/>
        </w:rPr>
        <w:tab/>
      </w:r>
      <w:r>
        <w:rPr>
          <w:rFonts w:hint="eastAsia"/>
          <w:sz w:val="20"/>
          <w:szCs w:val="20"/>
          <w:u w:val="single"/>
        </w:rPr>
        <w:t xml:space="preserve">                  .</w:t>
      </w:r>
      <w:r>
        <w:rPr>
          <w:rFonts w:hint="eastAsia"/>
          <w:sz w:val="20"/>
          <w:szCs w:val="20"/>
        </w:rPr>
        <w:t xml:space="preserve"> </w:t>
      </w:r>
    </w:p>
    <w:p w14:paraId="7E671958">
      <w:pPr>
        <w:jc w:val="right"/>
        <w:rPr>
          <w:sz w:val="20"/>
          <w:szCs w:val="20"/>
        </w:rPr>
      </w:pPr>
      <w:r>
        <w:rPr>
          <w:rFonts w:hint="eastAsia"/>
          <w:sz w:val="20"/>
          <w:szCs w:val="20"/>
        </w:rPr>
        <w:t>法定代表人（签字或盖章）：</w:t>
      </w:r>
      <w:r>
        <w:rPr>
          <w:rFonts w:hint="eastAsia"/>
          <w:sz w:val="20"/>
          <w:szCs w:val="20"/>
          <w:u w:val="single"/>
        </w:rPr>
        <w:t xml:space="preserve">                  . </w:t>
      </w:r>
    </w:p>
    <w:p w14:paraId="3DD1B205">
      <w:pPr>
        <w:ind w:left="3518" w:leftChars="1675"/>
        <w:jc w:val="right"/>
        <w:rPr>
          <w:sz w:val="20"/>
          <w:szCs w:val="20"/>
        </w:rPr>
      </w:pPr>
      <w:r>
        <w:rPr>
          <w:rFonts w:hint="eastAsia"/>
          <w:sz w:val="20"/>
          <w:szCs w:val="20"/>
        </w:rPr>
        <w:t>职务：</w:t>
      </w:r>
      <w:r>
        <w:rPr>
          <w:rFonts w:hint="eastAsia"/>
          <w:sz w:val="20"/>
          <w:szCs w:val="20"/>
          <w:u w:val="single"/>
        </w:rPr>
        <w:tab/>
      </w:r>
      <w:r>
        <w:rPr>
          <w:rFonts w:hint="eastAsia"/>
          <w:sz w:val="20"/>
          <w:szCs w:val="20"/>
          <w:u w:val="single"/>
        </w:rPr>
        <w:t xml:space="preserve">                  .</w:t>
      </w:r>
      <w:r>
        <w:rPr>
          <w:rFonts w:hint="eastAsia"/>
          <w:sz w:val="20"/>
          <w:szCs w:val="20"/>
        </w:rPr>
        <w:t xml:space="preserve"> </w:t>
      </w:r>
    </w:p>
    <w:p w14:paraId="7A75DFC6">
      <w:pPr>
        <w:jc w:val="right"/>
        <w:rPr>
          <w:sz w:val="20"/>
          <w:szCs w:val="20"/>
        </w:rPr>
      </w:pPr>
      <w:r>
        <w:rPr>
          <w:rFonts w:hint="eastAsia"/>
          <w:sz w:val="20"/>
          <w:szCs w:val="20"/>
        </w:rPr>
        <w:t>被授权人（签字或盖章）：</w:t>
      </w:r>
      <w:r>
        <w:rPr>
          <w:rFonts w:hint="eastAsia"/>
          <w:sz w:val="20"/>
          <w:szCs w:val="20"/>
          <w:u w:val="single"/>
        </w:rPr>
        <w:tab/>
      </w:r>
      <w:r>
        <w:rPr>
          <w:rFonts w:hint="eastAsia"/>
          <w:sz w:val="20"/>
          <w:szCs w:val="20"/>
          <w:u w:val="single"/>
        </w:rPr>
        <w:t xml:space="preserve">                  .</w:t>
      </w:r>
      <w:r>
        <w:rPr>
          <w:rFonts w:hint="eastAsia"/>
          <w:sz w:val="20"/>
          <w:szCs w:val="20"/>
        </w:rPr>
        <w:t xml:space="preserve"> </w:t>
      </w:r>
    </w:p>
    <w:p w14:paraId="4E7D069C">
      <w:pPr>
        <w:ind w:left="3518" w:leftChars="1675"/>
        <w:jc w:val="right"/>
        <w:rPr>
          <w:sz w:val="20"/>
          <w:szCs w:val="20"/>
        </w:rPr>
      </w:pPr>
      <w:r>
        <w:rPr>
          <w:rFonts w:hint="eastAsia"/>
          <w:sz w:val="20"/>
          <w:szCs w:val="20"/>
        </w:rPr>
        <w:t>职务：</w:t>
      </w:r>
      <w:r>
        <w:rPr>
          <w:rFonts w:hint="eastAsia"/>
          <w:sz w:val="20"/>
          <w:szCs w:val="20"/>
          <w:u w:val="single"/>
        </w:rPr>
        <w:tab/>
      </w:r>
      <w:r>
        <w:rPr>
          <w:rFonts w:hint="eastAsia"/>
          <w:sz w:val="20"/>
          <w:szCs w:val="20"/>
          <w:u w:val="single"/>
        </w:rPr>
        <w:t xml:space="preserve">                  .</w:t>
      </w:r>
      <w:r>
        <w:rPr>
          <w:rFonts w:hint="eastAsia"/>
          <w:sz w:val="20"/>
          <w:szCs w:val="20"/>
        </w:rPr>
        <w:t xml:space="preserve"> </w:t>
      </w:r>
    </w:p>
    <w:p w14:paraId="71C68C20">
      <w:pPr>
        <w:jc w:val="right"/>
        <w:rPr>
          <w:sz w:val="20"/>
          <w:szCs w:val="20"/>
        </w:rPr>
      </w:pPr>
      <w:r>
        <w:rPr>
          <w:rFonts w:hint="eastAsia"/>
          <w:sz w:val="20"/>
          <w:szCs w:val="20"/>
        </w:rPr>
        <w:t>日期：</w:t>
      </w:r>
      <w:r>
        <w:rPr>
          <w:rFonts w:hint="eastAsia"/>
          <w:sz w:val="20"/>
          <w:szCs w:val="20"/>
          <w:u w:val="single"/>
        </w:rPr>
        <w:tab/>
      </w:r>
      <w:r>
        <w:rPr>
          <w:rFonts w:hint="eastAsia"/>
          <w:sz w:val="20"/>
          <w:szCs w:val="20"/>
          <w:u w:val="single"/>
        </w:rPr>
        <w:t xml:space="preserve">    </w:t>
      </w:r>
      <w:r>
        <w:rPr>
          <w:rFonts w:hint="eastAsia"/>
          <w:sz w:val="20"/>
          <w:szCs w:val="20"/>
        </w:rPr>
        <w:t>年</w:t>
      </w:r>
      <w:r>
        <w:rPr>
          <w:rFonts w:hint="eastAsia"/>
          <w:sz w:val="20"/>
          <w:szCs w:val="20"/>
          <w:u w:val="single"/>
        </w:rPr>
        <w:tab/>
      </w:r>
      <w:r>
        <w:rPr>
          <w:rFonts w:hint="eastAsia"/>
          <w:sz w:val="20"/>
          <w:szCs w:val="20"/>
          <w:u w:val="single"/>
        </w:rPr>
        <w:t xml:space="preserve">    </w:t>
      </w:r>
      <w:r>
        <w:rPr>
          <w:rFonts w:hint="eastAsia"/>
          <w:sz w:val="20"/>
          <w:szCs w:val="20"/>
        </w:rPr>
        <w:t>月</w:t>
      </w:r>
      <w:r>
        <w:rPr>
          <w:rFonts w:hint="eastAsia"/>
          <w:sz w:val="20"/>
          <w:szCs w:val="20"/>
          <w:u w:val="single"/>
        </w:rPr>
        <w:tab/>
      </w:r>
      <w:r>
        <w:rPr>
          <w:rFonts w:hint="eastAsia"/>
          <w:sz w:val="20"/>
          <w:szCs w:val="20"/>
          <w:u w:val="single"/>
        </w:rPr>
        <w:t xml:space="preserve">    </w:t>
      </w:r>
      <w:r>
        <w:rPr>
          <w:rFonts w:hint="eastAsia"/>
          <w:sz w:val="20"/>
          <w:szCs w:val="20"/>
        </w:rPr>
        <w:t>日</w:t>
      </w:r>
    </w:p>
    <w:p w14:paraId="4E98F663">
      <w:pPr>
        <w:rPr>
          <w:b/>
          <w:sz w:val="20"/>
          <w:szCs w:val="20"/>
        </w:rPr>
      </w:pPr>
    </w:p>
    <w:tbl>
      <w:tblPr>
        <w:tblStyle w:val="24"/>
        <w:tblW w:w="5000" w:type="pct"/>
        <w:tblInd w:w="135"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9962"/>
      </w:tblGrid>
      <w:tr w14:paraId="740D85A8">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PrEx>
        <w:trPr>
          <w:trHeight w:val="2653" w:hRule="atLeast"/>
        </w:trPr>
        <w:tc>
          <w:tcPr>
            <w:tcW w:w="5000" w:type="pct"/>
            <w:tcBorders>
              <w:top w:val="single" w:color="auto" w:sz="4" w:space="0"/>
              <w:left w:val="single" w:color="auto" w:sz="4" w:space="0"/>
              <w:bottom w:val="single" w:color="auto" w:sz="4" w:space="0"/>
              <w:right w:val="single" w:color="auto" w:sz="4" w:space="0"/>
              <w:tl2br w:val="nil"/>
              <w:tr2bl w:val="nil"/>
            </w:tcBorders>
            <w:vAlign w:val="center"/>
          </w:tcPr>
          <w:p w14:paraId="7035ADE4">
            <w:pPr>
              <w:jc w:val="center"/>
              <w:rPr>
                <w:sz w:val="20"/>
                <w:szCs w:val="20"/>
              </w:rPr>
            </w:pPr>
            <w:r>
              <w:rPr>
                <w:rFonts w:hint="eastAsia"/>
                <w:sz w:val="20"/>
                <w:szCs w:val="20"/>
              </w:rPr>
              <w:t>被授权人身份证复印件</w:t>
            </w:r>
          </w:p>
          <w:p w14:paraId="32D0C14B">
            <w:pPr>
              <w:jc w:val="center"/>
              <w:rPr>
                <w:sz w:val="20"/>
                <w:szCs w:val="20"/>
              </w:rPr>
            </w:pPr>
            <w:r>
              <w:rPr>
                <w:rFonts w:hint="eastAsia"/>
                <w:sz w:val="20"/>
                <w:szCs w:val="20"/>
              </w:rPr>
              <w:t>（正、反两面）</w:t>
            </w:r>
          </w:p>
        </w:tc>
      </w:tr>
    </w:tbl>
    <w:p w14:paraId="17FA1E14">
      <w:pPr>
        <w:rPr>
          <w:b/>
          <w:bCs/>
          <w:sz w:val="20"/>
          <w:szCs w:val="20"/>
        </w:rPr>
      </w:pPr>
      <w:r>
        <w:rPr>
          <w:rFonts w:hint="eastAsia"/>
          <w:b/>
          <w:bCs/>
          <w:sz w:val="20"/>
          <w:szCs w:val="20"/>
        </w:rPr>
        <w:t>说明：</w:t>
      </w:r>
    </w:p>
    <w:p w14:paraId="618D8DB8">
      <w:pPr>
        <w:rPr>
          <w:b/>
          <w:bCs/>
          <w:sz w:val="20"/>
          <w:szCs w:val="20"/>
        </w:rPr>
      </w:pPr>
      <w:r>
        <w:rPr>
          <w:rFonts w:hint="eastAsia"/>
          <w:b/>
          <w:bCs/>
          <w:sz w:val="20"/>
          <w:szCs w:val="20"/>
        </w:rPr>
        <w:t>1.响应代表为法定代表人，则本表不需提供。</w:t>
      </w:r>
    </w:p>
    <w:p w14:paraId="771A5A9C">
      <w:pPr>
        <w:rPr>
          <w:b/>
          <w:sz w:val="28"/>
          <w:szCs w:val="28"/>
        </w:rPr>
      </w:pPr>
      <w:r>
        <w:rPr>
          <w:rFonts w:hint="eastAsia"/>
          <w:b/>
          <w:bCs/>
          <w:sz w:val="20"/>
          <w:szCs w:val="20"/>
        </w:rPr>
        <w:t>2.响应代表为法定代表人授权委托人的，须提供被授权人身份证复印件，否则作无效响应处理。</w:t>
      </w:r>
      <w:r>
        <w:rPr>
          <w:rFonts w:hint="eastAsia"/>
          <w:b/>
          <w:sz w:val="28"/>
          <w:szCs w:val="28"/>
        </w:rPr>
        <w:br w:type="page"/>
      </w:r>
    </w:p>
    <w:p w14:paraId="2292C74D">
      <w:pPr>
        <w:pStyle w:val="3"/>
        <w:keepNext/>
        <w:keepLines w:val="0"/>
        <w:widowControl w:val="0"/>
        <w:numPr>
          <w:ilvl w:val="0"/>
          <w:numId w:val="20"/>
        </w:numPr>
        <w:spacing w:before="120" w:after="120"/>
        <w:rPr>
          <w:rFonts w:hint="eastAsia" w:ascii="宋体" w:eastAsia="宋体"/>
          <w:sz w:val="24"/>
          <w:szCs w:val="24"/>
        </w:rPr>
      </w:pPr>
      <w:bookmarkStart w:id="239" w:name="_Toc31076"/>
      <w:bookmarkEnd w:id="239"/>
      <w:bookmarkStart w:id="240" w:name="_Toc102936923"/>
      <w:bookmarkEnd w:id="240"/>
      <w:bookmarkStart w:id="241" w:name="_Toc104040707"/>
      <w:bookmarkEnd w:id="241"/>
      <w:bookmarkStart w:id="242" w:name="_Toc103033238"/>
      <w:bookmarkStart w:id="243" w:name="_Toc207120535"/>
      <w:r>
        <w:rPr>
          <w:rFonts w:hint="eastAsia" w:ascii="宋体" w:eastAsia="宋体"/>
          <w:sz w:val="24"/>
          <w:szCs w:val="24"/>
        </w:rPr>
        <w:t>提供具有独立承担民事责任的能力的证明材料</w:t>
      </w:r>
      <w:bookmarkEnd w:id="242"/>
      <w:bookmarkEnd w:id="243"/>
    </w:p>
    <w:p w14:paraId="659860D7">
      <w:pPr>
        <w:rPr>
          <w:i/>
          <w:iCs/>
        </w:rPr>
      </w:pPr>
      <w:r>
        <w:rPr>
          <w:rFonts w:hint="eastAsia"/>
          <w:i/>
          <w:iCs/>
        </w:rPr>
        <w:t>（按照磋商文件的资格要求提供相关材料）</w:t>
      </w:r>
    </w:p>
    <w:p w14:paraId="2420D011">
      <w:pPr>
        <w:rPr>
          <w:sz w:val="28"/>
          <w:szCs w:val="28"/>
        </w:rPr>
      </w:pPr>
    </w:p>
    <w:p w14:paraId="12DA60CE">
      <w:pPr>
        <w:pStyle w:val="3"/>
        <w:keepNext/>
        <w:keepLines w:val="0"/>
        <w:widowControl w:val="0"/>
        <w:numPr>
          <w:ilvl w:val="0"/>
          <w:numId w:val="20"/>
        </w:numPr>
        <w:spacing w:before="120" w:after="120"/>
        <w:rPr>
          <w:rFonts w:hint="eastAsia" w:ascii="宋体" w:eastAsia="宋体"/>
          <w:sz w:val="24"/>
          <w:szCs w:val="24"/>
        </w:rPr>
      </w:pPr>
      <w:bookmarkStart w:id="244" w:name="_Toc10509"/>
      <w:bookmarkEnd w:id="244"/>
      <w:bookmarkStart w:id="245" w:name="_Toc104040711"/>
      <w:bookmarkStart w:id="246" w:name="_Toc207120536"/>
      <w:r>
        <w:rPr>
          <w:rFonts w:hint="eastAsia" w:ascii="宋体" w:eastAsia="宋体"/>
          <w:sz w:val="24"/>
          <w:szCs w:val="24"/>
        </w:rPr>
        <w:t>资格条件承诺函</w:t>
      </w:r>
      <w:bookmarkEnd w:id="245"/>
      <w:bookmarkEnd w:id="246"/>
    </w:p>
    <w:p w14:paraId="0909CB17">
      <w:pPr>
        <w:pStyle w:val="32"/>
        <w:autoSpaceDE w:val="0"/>
        <w:autoSpaceDN/>
        <w:ind w:firstLine="0" w:firstLineChars="0"/>
        <w:jc w:val="center"/>
        <w:rPr>
          <w:b/>
          <w:bCs/>
          <w:sz w:val="28"/>
          <w:szCs w:val="28"/>
        </w:rPr>
      </w:pPr>
      <w:r>
        <w:rPr>
          <w:rFonts w:hint="eastAsia"/>
          <w:b/>
          <w:bCs/>
          <w:sz w:val="28"/>
          <w:szCs w:val="28"/>
        </w:rPr>
        <w:t>资格条件承诺函</w:t>
      </w:r>
    </w:p>
    <w:p w14:paraId="1B8B024C">
      <w:pPr>
        <w:ind w:firstLine="400" w:firstLineChars="200"/>
        <w:rPr>
          <w:rFonts w:cs="仿宋_GB2312"/>
          <w:sz w:val="20"/>
          <w:szCs w:val="20"/>
        </w:rPr>
      </w:pPr>
      <w:r>
        <w:rPr>
          <w:rFonts w:hint="eastAsia" w:cs="仿宋_GB2312"/>
          <w:sz w:val="20"/>
          <w:szCs w:val="20"/>
        </w:rPr>
        <w:t>我方</w:t>
      </w:r>
      <w:r>
        <w:rPr>
          <w:rFonts w:hint="eastAsia" w:cs="仿宋_GB2312"/>
          <w:sz w:val="20"/>
          <w:szCs w:val="20"/>
          <w:u w:val="single"/>
        </w:rPr>
        <w:t xml:space="preserve">           （供应商名称）</w:t>
      </w:r>
      <w:r>
        <w:rPr>
          <w:rFonts w:hint="eastAsia" w:cs="仿宋_GB2312"/>
          <w:sz w:val="20"/>
          <w:szCs w:val="20"/>
        </w:rPr>
        <w:t>符合《中华人民共和国政府采购法》第二十二条第一款第（二）项、第（三）项、第（四）项、第（五）项、第（六）项规定条件，具体包括：</w:t>
      </w:r>
    </w:p>
    <w:p w14:paraId="63D67815">
      <w:pPr>
        <w:ind w:firstLine="400" w:firstLineChars="200"/>
        <w:rPr>
          <w:rFonts w:cs="仿宋_GB2312"/>
          <w:sz w:val="20"/>
          <w:szCs w:val="20"/>
        </w:rPr>
      </w:pPr>
      <w:r>
        <w:rPr>
          <w:rFonts w:hint="eastAsia" w:cs="仿宋_GB2312"/>
          <w:sz w:val="20"/>
          <w:szCs w:val="20"/>
        </w:rPr>
        <w:t>1.具有良好的商业信誉和健全的财务会计制度；</w:t>
      </w:r>
    </w:p>
    <w:p w14:paraId="664A9968">
      <w:pPr>
        <w:ind w:firstLine="400" w:firstLineChars="200"/>
        <w:rPr>
          <w:rFonts w:cs="仿宋_GB2312"/>
          <w:sz w:val="20"/>
          <w:szCs w:val="20"/>
        </w:rPr>
      </w:pPr>
      <w:r>
        <w:rPr>
          <w:rFonts w:hint="eastAsia" w:cs="仿宋_GB2312"/>
          <w:sz w:val="20"/>
          <w:szCs w:val="20"/>
        </w:rPr>
        <w:t>2.具有履行合同所必需的设备和专业技术能力；</w:t>
      </w:r>
    </w:p>
    <w:p w14:paraId="27EFA642">
      <w:pPr>
        <w:ind w:firstLine="400" w:firstLineChars="200"/>
        <w:rPr>
          <w:rFonts w:cs="仿宋_GB2312"/>
          <w:sz w:val="20"/>
          <w:szCs w:val="20"/>
        </w:rPr>
      </w:pPr>
      <w:r>
        <w:rPr>
          <w:rFonts w:hint="eastAsia" w:cs="仿宋_GB2312"/>
          <w:sz w:val="20"/>
          <w:szCs w:val="20"/>
        </w:rPr>
        <w:t>3.具有依法缴纳税收和社会保障资金的良好记录；</w:t>
      </w:r>
    </w:p>
    <w:p w14:paraId="3456CD5F">
      <w:pPr>
        <w:ind w:firstLine="400" w:firstLineChars="200"/>
        <w:rPr>
          <w:rFonts w:cs="仿宋_GB2312"/>
          <w:sz w:val="20"/>
          <w:szCs w:val="20"/>
        </w:rPr>
      </w:pPr>
      <w:r>
        <w:rPr>
          <w:rFonts w:hint="eastAsia" w:cs="仿宋_GB2312"/>
          <w:sz w:val="20"/>
          <w:szCs w:val="20"/>
        </w:rPr>
        <w:t>4.参加采购活动前三年内，在经营活动中没有重大违法记录。</w:t>
      </w:r>
    </w:p>
    <w:p w14:paraId="4BFA4BF7">
      <w:pPr>
        <w:ind w:firstLine="400" w:firstLineChars="200"/>
        <w:rPr>
          <w:rFonts w:cs="仿宋_GB2312"/>
          <w:sz w:val="20"/>
          <w:szCs w:val="20"/>
        </w:rPr>
      </w:pPr>
      <w:r>
        <w:rPr>
          <w:rFonts w:hint="eastAsia" w:cs="仿宋_GB2312"/>
          <w:sz w:val="20"/>
          <w:szCs w:val="20"/>
        </w:rPr>
        <w:t>5.具备法律、行政法规规定的其他条件。</w:t>
      </w:r>
    </w:p>
    <w:p w14:paraId="5069D66C">
      <w:pPr>
        <w:ind w:firstLine="400" w:firstLineChars="200"/>
        <w:rPr>
          <w:rFonts w:cs="仿宋_GB2312"/>
          <w:sz w:val="20"/>
          <w:szCs w:val="20"/>
        </w:rPr>
      </w:pPr>
      <w:r>
        <w:rPr>
          <w:rFonts w:hint="eastAsia" w:cs="仿宋_GB2312"/>
          <w:sz w:val="20"/>
          <w:szCs w:val="20"/>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7513390C">
      <w:pPr>
        <w:ind w:firstLine="400" w:firstLineChars="200"/>
        <w:rPr>
          <w:rFonts w:cs="仿宋_GB2312"/>
          <w:sz w:val="20"/>
          <w:szCs w:val="20"/>
        </w:rPr>
      </w:pPr>
      <w:r>
        <w:rPr>
          <w:rFonts w:hint="eastAsia" w:cs="仿宋_GB2312"/>
          <w:sz w:val="20"/>
          <w:szCs w:val="20"/>
        </w:rPr>
        <w:t>特此承诺。</w:t>
      </w:r>
    </w:p>
    <w:p w14:paraId="157828BC">
      <w:pPr>
        <w:ind w:firstLine="1682" w:firstLineChars="841"/>
        <w:jc w:val="center"/>
        <w:rPr>
          <w:rFonts w:cs="仿宋_GB2312"/>
          <w:sz w:val="20"/>
          <w:szCs w:val="20"/>
        </w:rPr>
      </w:pPr>
    </w:p>
    <w:p w14:paraId="038BFD7A">
      <w:pPr>
        <w:spacing w:line="480" w:lineRule="auto"/>
        <w:jc w:val="right"/>
        <w:rPr>
          <w:rFonts w:cs="仿宋_GB2312"/>
          <w:sz w:val="20"/>
          <w:szCs w:val="20"/>
        </w:rPr>
      </w:pPr>
      <w:r>
        <w:rPr>
          <w:rFonts w:hint="eastAsia" w:cs="仿宋_GB2312"/>
          <w:sz w:val="20"/>
          <w:szCs w:val="20"/>
        </w:rPr>
        <w:t>供应商名称（公章）：</w:t>
      </w:r>
      <w:r>
        <w:rPr>
          <w:rFonts w:hint="eastAsia" w:cs="仿宋_GB2312"/>
          <w:sz w:val="20"/>
          <w:szCs w:val="20"/>
          <w:u w:val="single"/>
        </w:rPr>
        <w:t xml:space="preserve">                 </w:t>
      </w:r>
      <w:r>
        <w:rPr>
          <w:rFonts w:hint="eastAsia" w:cs="仿宋_GB2312"/>
          <w:sz w:val="20"/>
          <w:szCs w:val="20"/>
        </w:rPr>
        <w:t>.</w:t>
      </w:r>
    </w:p>
    <w:p w14:paraId="7B9EF250">
      <w:pPr>
        <w:spacing w:line="480" w:lineRule="auto"/>
        <w:jc w:val="right"/>
        <w:rPr>
          <w:rFonts w:cs="仿宋_GB2312"/>
          <w:sz w:val="20"/>
          <w:szCs w:val="20"/>
        </w:rPr>
      </w:pPr>
      <w:r>
        <w:rPr>
          <w:rFonts w:hint="eastAsia" w:cs="仿宋_GB2312"/>
          <w:sz w:val="20"/>
          <w:szCs w:val="20"/>
        </w:rPr>
        <w:t xml:space="preserve">                日期：</w:t>
      </w:r>
      <w:r>
        <w:rPr>
          <w:rFonts w:hint="eastAsia" w:cs="仿宋_GB2312"/>
          <w:sz w:val="20"/>
          <w:szCs w:val="20"/>
          <w:u w:val="single"/>
        </w:rPr>
        <w:t xml:space="preserve">    </w:t>
      </w:r>
      <w:r>
        <w:rPr>
          <w:rFonts w:hint="eastAsia" w:cs="仿宋_GB2312"/>
          <w:sz w:val="20"/>
          <w:szCs w:val="20"/>
        </w:rPr>
        <w:t>年</w:t>
      </w:r>
      <w:r>
        <w:rPr>
          <w:rFonts w:hint="eastAsia" w:cs="仿宋_GB2312"/>
          <w:sz w:val="20"/>
          <w:szCs w:val="20"/>
          <w:u w:val="single"/>
        </w:rPr>
        <w:t xml:space="preserve">    </w:t>
      </w:r>
      <w:r>
        <w:rPr>
          <w:rFonts w:hint="eastAsia" w:cs="仿宋_GB2312"/>
          <w:sz w:val="20"/>
          <w:szCs w:val="20"/>
        </w:rPr>
        <w:t>月</w:t>
      </w:r>
      <w:r>
        <w:rPr>
          <w:rFonts w:hint="eastAsia" w:cs="仿宋_GB2312"/>
          <w:sz w:val="20"/>
          <w:szCs w:val="20"/>
          <w:u w:val="single"/>
        </w:rPr>
        <w:t xml:space="preserve">    </w:t>
      </w:r>
      <w:r>
        <w:rPr>
          <w:rFonts w:hint="eastAsia" w:cs="仿宋_GB2312"/>
          <w:sz w:val="20"/>
          <w:szCs w:val="20"/>
        </w:rPr>
        <w:t>日</w:t>
      </w:r>
    </w:p>
    <w:p w14:paraId="46703E92">
      <w:pPr>
        <w:ind w:firstLine="400" w:firstLineChars="200"/>
        <w:jc w:val="center"/>
        <w:rPr>
          <w:rFonts w:cs="仿宋_GB2312"/>
          <w:sz w:val="20"/>
          <w:szCs w:val="20"/>
        </w:rPr>
      </w:pPr>
    </w:p>
    <w:p w14:paraId="1BD3F439">
      <w:pPr>
        <w:ind w:firstLine="200"/>
        <w:rPr>
          <w:rFonts w:cs="仿宋_GB2312"/>
          <w:b/>
          <w:bCs/>
          <w:sz w:val="20"/>
          <w:szCs w:val="20"/>
        </w:rPr>
      </w:pPr>
      <w:r>
        <w:rPr>
          <w:rFonts w:hint="eastAsia" w:cs="仿宋_GB2312"/>
          <w:b/>
          <w:bCs/>
          <w:sz w:val="20"/>
          <w:szCs w:val="20"/>
        </w:rPr>
        <w:t>说明：</w:t>
      </w:r>
    </w:p>
    <w:p w14:paraId="4026D4B8">
      <w:pPr>
        <w:pStyle w:val="35"/>
        <w:numPr>
          <w:ilvl w:val="0"/>
          <w:numId w:val="22"/>
        </w:numPr>
        <w:ind w:left="0" w:firstLine="200"/>
        <w:jc w:val="left"/>
        <w:rPr>
          <w:rFonts w:hint="eastAsia" w:ascii="宋体" w:cs="仿宋_GB2312"/>
          <w:b/>
          <w:bCs/>
          <w:sz w:val="20"/>
          <w:szCs w:val="20"/>
        </w:rPr>
      </w:pPr>
      <w:r>
        <w:rPr>
          <w:rFonts w:hint="eastAsia" w:ascii="宋体" w:cs="仿宋_GB2312"/>
          <w:b/>
          <w:bCs/>
          <w:sz w:val="20"/>
          <w:szCs w:val="20"/>
        </w:rPr>
        <w:t>本承诺函必须提供，且内容不得擅自删除，否则视为无效投标（响应）；</w:t>
      </w:r>
    </w:p>
    <w:p w14:paraId="2A5C9654">
      <w:pPr>
        <w:pStyle w:val="35"/>
        <w:numPr>
          <w:ilvl w:val="0"/>
          <w:numId w:val="22"/>
        </w:numPr>
        <w:ind w:left="0" w:firstLine="200"/>
        <w:jc w:val="left"/>
        <w:rPr>
          <w:rFonts w:hint="eastAsia" w:ascii="宋体" w:cs="仿宋_GB2312"/>
          <w:b/>
          <w:bCs/>
          <w:sz w:val="20"/>
          <w:szCs w:val="20"/>
        </w:rPr>
      </w:pPr>
      <w:r>
        <w:rPr>
          <w:rFonts w:hint="eastAsia" w:ascii="宋体" w:cs="仿宋_GB2312"/>
          <w:b/>
          <w:bCs/>
          <w:sz w:val="20"/>
          <w:szCs w:val="20"/>
        </w:rPr>
        <w:t>本承诺函如有虚假或与事实不符，作无效投标（响应）处理</w:t>
      </w:r>
      <w:r>
        <w:rPr>
          <w:rFonts w:hint="eastAsia" w:ascii="宋体"/>
          <w:b/>
          <w:bCs/>
          <w:sz w:val="20"/>
          <w:szCs w:val="20"/>
        </w:rPr>
        <w:t>。</w:t>
      </w:r>
      <w:r>
        <w:rPr>
          <w:rFonts w:hint="eastAsia" w:ascii="宋体"/>
          <w:sz w:val="20"/>
          <w:szCs w:val="20"/>
        </w:rPr>
        <w:t xml:space="preserve"> </w:t>
      </w:r>
    </w:p>
    <w:p w14:paraId="3152FCF2">
      <w:pPr>
        <w:rPr>
          <w:sz w:val="20"/>
          <w:szCs w:val="20"/>
        </w:rPr>
      </w:pPr>
      <w:bookmarkStart w:id="247" w:name="_Toc104040712"/>
      <w:bookmarkEnd w:id="247"/>
      <w:bookmarkStart w:id="248" w:name="_Toc103033242"/>
      <w:bookmarkEnd w:id="248"/>
    </w:p>
    <w:p w14:paraId="2F843CF8">
      <w:pPr>
        <w:rPr>
          <w:sz w:val="20"/>
          <w:szCs w:val="20"/>
        </w:rPr>
      </w:pPr>
    </w:p>
    <w:p w14:paraId="16493E87">
      <w:pPr>
        <w:pStyle w:val="3"/>
        <w:keepNext/>
        <w:keepLines w:val="0"/>
        <w:widowControl w:val="0"/>
        <w:numPr>
          <w:ilvl w:val="0"/>
          <w:numId w:val="20"/>
        </w:numPr>
        <w:spacing w:before="120" w:after="120"/>
        <w:ind w:left="720" w:hanging="720"/>
        <w:rPr>
          <w:rFonts w:hint="eastAsia" w:ascii="宋体" w:eastAsia="宋体"/>
          <w:sz w:val="20"/>
          <w:szCs w:val="20"/>
        </w:rPr>
        <w:sectPr>
          <w:pgSz w:w="11906" w:h="16838"/>
          <w:pgMar w:top="1440" w:right="1080" w:bottom="1440" w:left="1080" w:header="426" w:footer="992" w:gutter="0"/>
          <w:cols w:space="720" w:num="1"/>
          <w:titlePg/>
          <w:docGrid w:type="lines" w:linePitch="312" w:charSpace="0"/>
        </w:sectPr>
      </w:pPr>
      <w:bookmarkStart w:id="249" w:name="_Toc2032"/>
      <w:bookmarkEnd w:id="249"/>
    </w:p>
    <w:p w14:paraId="3E7AEECF">
      <w:pPr>
        <w:pStyle w:val="3"/>
        <w:keepNext/>
        <w:keepLines w:val="0"/>
        <w:widowControl w:val="0"/>
        <w:numPr>
          <w:ilvl w:val="0"/>
          <w:numId w:val="20"/>
        </w:numPr>
        <w:spacing w:before="120" w:after="120"/>
        <w:ind w:left="720" w:hanging="720"/>
        <w:rPr>
          <w:rFonts w:hint="eastAsia" w:ascii="宋体" w:eastAsia="宋体"/>
          <w:sz w:val="24"/>
          <w:szCs w:val="24"/>
        </w:rPr>
      </w:pPr>
      <w:bookmarkStart w:id="250" w:name="_Toc207120537"/>
      <w:r>
        <w:rPr>
          <w:rFonts w:hint="eastAsia" w:ascii="宋体" w:eastAsia="宋体"/>
          <w:sz w:val="24"/>
          <w:szCs w:val="24"/>
        </w:rPr>
        <w:t>其他资格要求</w:t>
      </w:r>
      <w:bookmarkEnd w:id="250"/>
    </w:p>
    <w:p w14:paraId="7DD2C2DC">
      <w:pPr>
        <w:rPr>
          <w:i/>
          <w:iCs/>
        </w:rPr>
      </w:pPr>
      <w:r>
        <w:rPr>
          <w:rFonts w:hint="eastAsia"/>
          <w:i/>
          <w:iCs/>
        </w:rPr>
        <w:t>（按照磋商文件的资格要求提供相关材料）</w:t>
      </w:r>
    </w:p>
    <w:p w14:paraId="7D63D8CF">
      <w:pPr>
        <w:pStyle w:val="9"/>
        <w:numPr>
          <w:ilvl w:val="0"/>
          <w:numId w:val="23"/>
        </w:numPr>
      </w:pPr>
      <w:r>
        <w:rPr>
          <w:rFonts w:hint="eastAsia"/>
          <w:color w:val="000000"/>
        </w:rPr>
        <w:t>有依法缴纳税收和社会保障资金的良好记录</w:t>
      </w:r>
    </w:p>
    <w:p w14:paraId="5DD677B9">
      <w:pPr>
        <w:pStyle w:val="9"/>
        <w:numPr>
          <w:ilvl w:val="0"/>
          <w:numId w:val="23"/>
        </w:numPr>
      </w:pPr>
      <w:r>
        <w:rPr>
          <w:rFonts w:hint="eastAsia"/>
          <w:color w:val="000000"/>
        </w:rPr>
        <w:t>具有良好的商业信誉和健全的财务会计制度</w:t>
      </w:r>
    </w:p>
    <w:p w14:paraId="3B4FEBD7">
      <w:pPr>
        <w:pStyle w:val="9"/>
        <w:numPr>
          <w:ilvl w:val="0"/>
          <w:numId w:val="23"/>
        </w:numPr>
      </w:pPr>
      <w:r>
        <w:rPr>
          <w:rFonts w:hint="eastAsia"/>
        </w:rPr>
        <w:t>信用记录</w:t>
      </w:r>
    </w:p>
    <w:p w14:paraId="77580A66">
      <w:pPr>
        <w:pStyle w:val="9"/>
        <w:numPr>
          <w:ilvl w:val="0"/>
          <w:numId w:val="23"/>
        </w:numPr>
      </w:pPr>
      <w:r>
        <w:rPr>
          <w:rFonts w:hint="eastAsia"/>
        </w:rPr>
        <w:t>资质要求</w:t>
      </w:r>
    </w:p>
    <w:p w14:paraId="72AC8437">
      <w:pPr>
        <w:pStyle w:val="9"/>
        <w:numPr>
          <w:ilvl w:val="0"/>
          <w:numId w:val="23"/>
        </w:numPr>
      </w:pPr>
      <w:r>
        <w:rPr>
          <w:rFonts w:hint="eastAsia"/>
        </w:rPr>
        <w:br w:type="page"/>
      </w:r>
    </w:p>
    <w:p w14:paraId="643E4776">
      <w:pPr>
        <w:pStyle w:val="3"/>
        <w:keepNext/>
        <w:keepLines w:val="0"/>
        <w:widowControl w:val="0"/>
        <w:numPr>
          <w:ilvl w:val="0"/>
          <w:numId w:val="20"/>
        </w:numPr>
        <w:spacing w:before="120" w:after="120"/>
        <w:rPr>
          <w:rFonts w:hint="eastAsia" w:ascii="宋体" w:eastAsia="宋体"/>
          <w:sz w:val="24"/>
          <w:szCs w:val="24"/>
        </w:rPr>
      </w:pPr>
      <w:bookmarkStart w:id="251" w:name="_Toc31969"/>
      <w:bookmarkEnd w:id="251"/>
      <w:bookmarkStart w:id="252" w:name="_Toc207120538"/>
      <w:r>
        <w:rPr>
          <w:rFonts w:hint="eastAsia" w:ascii="宋体" w:eastAsia="宋体"/>
          <w:sz w:val="24"/>
          <w:szCs w:val="24"/>
        </w:rPr>
        <w:t>中小企业声明函（以下格式文件由供应商根据需要选用，如不适用可删除）</w:t>
      </w:r>
      <w:bookmarkEnd w:id="252"/>
    </w:p>
    <w:p w14:paraId="6A365CE8">
      <w:pPr>
        <w:pStyle w:val="32"/>
        <w:autoSpaceDE w:val="0"/>
        <w:autoSpaceDN/>
        <w:ind w:firstLine="0" w:firstLineChars="0"/>
        <w:jc w:val="center"/>
        <w:rPr>
          <w:b/>
          <w:bCs/>
          <w:color w:val="000000"/>
          <w:sz w:val="28"/>
          <w:szCs w:val="28"/>
        </w:rPr>
      </w:pPr>
      <w:r>
        <w:rPr>
          <w:rFonts w:hint="eastAsia"/>
          <w:b/>
          <w:bCs/>
          <w:color w:val="000000"/>
          <w:sz w:val="28"/>
          <w:szCs w:val="28"/>
        </w:rPr>
        <w:t>中小企业声明函（工程、服务）</w:t>
      </w:r>
    </w:p>
    <w:p w14:paraId="758BB5DA">
      <w:pPr>
        <w:ind w:firstLine="400" w:firstLineChars="200"/>
        <w:rPr>
          <w:color w:val="000000"/>
          <w:sz w:val="20"/>
          <w:szCs w:val="20"/>
        </w:rPr>
      </w:pPr>
      <w:r>
        <w:rPr>
          <w:rFonts w:hint="eastAsia"/>
          <w:color w:val="000000"/>
          <w:sz w:val="20"/>
          <w:szCs w:val="20"/>
        </w:rPr>
        <w:t>本公司（联合体）郑重声明，根据《政府采购促进中小企业发展管理办法》（财库﹝2020﹞46号）的规定，本公司（联合体）参加</w:t>
      </w:r>
      <w:r>
        <w:rPr>
          <w:rFonts w:hint="eastAsia"/>
          <w:color w:val="000000"/>
          <w:sz w:val="20"/>
          <w:szCs w:val="20"/>
          <w:u w:val="single"/>
        </w:rPr>
        <w:t xml:space="preserve">  中华人民共和国江门海关后勤管理中心 </w:t>
      </w:r>
      <w:r>
        <w:rPr>
          <w:rFonts w:hint="eastAsia"/>
          <w:color w:val="000000"/>
          <w:sz w:val="20"/>
          <w:szCs w:val="20"/>
        </w:rPr>
        <w:t>的</w:t>
      </w:r>
      <w:r>
        <w:rPr>
          <w:rFonts w:hint="eastAsia"/>
          <w:color w:val="000000"/>
          <w:sz w:val="20"/>
          <w:szCs w:val="20"/>
          <w:u w:val="single"/>
        </w:rPr>
        <w:t xml:space="preserve">  </w:t>
      </w:r>
      <w:r>
        <w:rPr>
          <w:rFonts w:hint="eastAsia"/>
          <w:color w:val="000000"/>
          <w:sz w:val="20"/>
          <w:szCs w:val="20"/>
          <w:u w:val="single"/>
          <w:lang w:eastAsia="zh-CN"/>
        </w:rPr>
        <w:t>江门海关缉私艇油料保管服务项目</w:t>
      </w:r>
      <w:r>
        <w:rPr>
          <w:rFonts w:hint="eastAsia"/>
          <w:color w:val="000000"/>
          <w:sz w:val="20"/>
          <w:szCs w:val="20"/>
          <w:u w:val="single"/>
        </w:rPr>
        <w:t xml:space="preserve">  </w:t>
      </w:r>
      <w:r>
        <w:rPr>
          <w:rFonts w:hint="eastAsia"/>
          <w:color w:val="000000"/>
          <w:sz w:val="20"/>
          <w:szCs w:val="20"/>
        </w:rPr>
        <w:t>采购活动，工程的施工单位全部为符合政策要求的中小企业（或者：服务全部由符合政策要求的中小企业承接）。相关企业（含联合体中的中小企业、签订分包意向协议的中小企业）的具体情况如下</w:t>
      </w:r>
    </w:p>
    <w:p w14:paraId="68D025C6">
      <w:pPr>
        <w:pStyle w:val="9"/>
        <w:ind w:firstLine="388" w:firstLineChars="200"/>
        <w:jc w:val="left"/>
        <w:rPr>
          <w:color w:val="000000"/>
          <w:sz w:val="20"/>
          <w:szCs w:val="20"/>
        </w:rPr>
      </w:pPr>
      <w:r>
        <w:rPr>
          <w:rFonts w:hint="eastAsia"/>
          <w:color w:val="000000"/>
          <w:spacing w:val="-3"/>
          <w:sz w:val="20"/>
          <w:szCs w:val="20"/>
        </w:rPr>
        <w:t>1</w:t>
      </w:r>
      <w:r>
        <w:rPr>
          <w:rFonts w:hint="eastAsia"/>
          <w:color w:val="000000"/>
          <w:spacing w:val="-2"/>
          <w:sz w:val="20"/>
          <w:szCs w:val="20"/>
        </w:rPr>
        <w:t>.</w:t>
      </w:r>
      <w:r>
        <w:rPr>
          <w:rFonts w:hint="eastAsia"/>
          <w:color w:val="000000"/>
          <w:sz w:val="20"/>
          <w:szCs w:val="20"/>
          <w:u w:val="single"/>
        </w:rPr>
        <w:t xml:space="preserve"> </w:t>
      </w:r>
      <w:r>
        <w:rPr>
          <w:rFonts w:hint="eastAsia"/>
          <w:color w:val="000000"/>
          <w:sz w:val="20"/>
          <w:szCs w:val="20"/>
          <w:u w:val="single"/>
          <w:lang w:eastAsia="zh-CN"/>
        </w:rPr>
        <w:t>江门海关缉私艇油料保管服务项目</w:t>
      </w:r>
      <w:r>
        <w:rPr>
          <w:rFonts w:hint="eastAsia"/>
          <w:color w:val="000000"/>
          <w:sz w:val="20"/>
          <w:szCs w:val="20"/>
        </w:rPr>
        <w:t>，属于</w:t>
      </w:r>
      <w:r>
        <w:rPr>
          <w:rFonts w:hint="eastAsia"/>
          <w:color w:val="000000"/>
          <w:sz w:val="20"/>
          <w:szCs w:val="20"/>
          <w:u w:val="single"/>
          <w:lang w:val="en-US" w:eastAsia="zh-CN"/>
        </w:rPr>
        <w:t>仓储业</w:t>
      </w:r>
      <w:r>
        <w:rPr>
          <w:rFonts w:hint="eastAsia"/>
          <w:color w:val="000000"/>
          <w:sz w:val="20"/>
          <w:szCs w:val="20"/>
        </w:rPr>
        <w:t>行业；承建（承接）企业为</w:t>
      </w:r>
      <w:r>
        <w:rPr>
          <w:rFonts w:hint="eastAsia"/>
          <w:color w:val="000000"/>
          <w:sz w:val="20"/>
          <w:szCs w:val="20"/>
          <w:u w:val="single"/>
        </w:rPr>
        <w:t xml:space="preserve">    （企业名称）</w:t>
      </w:r>
      <w:r>
        <w:rPr>
          <w:rFonts w:hint="eastAsia"/>
          <w:color w:val="000000"/>
          <w:sz w:val="20"/>
          <w:szCs w:val="20"/>
        </w:rPr>
        <w:t>，从业人员</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人，营业收入为</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万元，资产总额为</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rPr>
        <w:t>万元</w:t>
      </w:r>
      <w:r>
        <w:rPr>
          <w:rFonts w:hint="eastAsia"/>
          <w:color w:val="000000"/>
          <w:spacing w:val="-3"/>
          <w:position w:val="4"/>
          <w:sz w:val="20"/>
          <w:szCs w:val="20"/>
          <w:vertAlign w:val="superscript"/>
        </w:rPr>
        <w:t>1</w:t>
      </w:r>
      <w:r>
        <w:rPr>
          <w:rFonts w:hint="eastAsia"/>
          <w:color w:val="000000"/>
          <w:sz w:val="20"/>
          <w:szCs w:val="20"/>
        </w:rPr>
        <w:t>，属于</w:t>
      </w:r>
      <w:r>
        <w:rPr>
          <w:rFonts w:hint="eastAsia"/>
          <w:color w:val="000000"/>
          <w:sz w:val="20"/>
          <w:szCs w:val="20"/>
          <w:u w:val="single"/>
        </w:rPr>
        <w:t xml:space="preserve">    （中型企业、</w:t>
      </w:r>
      <w:r>
        <w:rPr>
          <w:rFonts w:hint="eastAsia"/>
          <w:color w:val="000000"/>
          <w:spacing w:val="-17"/>
          <w:sz w:val="20"/>
          <w:szCs w:val="20"/>
          <w:u w:val="single"/>
        </w:rPr>
        <w:t>小型企业</w:t>
      </w:r>
      <w:r>
        <w:rPr>
          <w:rFonts w:hint="eastAsia"/>
          <w:color w:val="000000"/>
          <w:sz w:val="20"/>
          <w:szCs w:val="20"/>
          <w:u w:val="single"/>
        </w:rPr>
        <w:t>、微型企业）；</w:t>
      </w:r>
    </w:p>
    <w:p w14:paraId="66402EF5">
      <w:pPr>
        <w:pStyle w:val="23"/>
        <w:spacing w:after="0" w:line="360" w:lineRule="auto"/>
        <w:ind w:left="0" w:leftChars="0"/>
        <w:rPr>
          <w:color w:val="000000"/>
          <w:sz w:val="20"/>
          <w:szCs w:val="20"/>
        </w:rPr>
      </w:pPr>
      <w:r>
        <w:rPr>
          <w:rFonts w:hint="eastAsia"/>
          <w:color w:val="000000"/>
          <w:sz w:val="20"/>
          <w:szCs w:val="20"/>
        </w:rPr>
        <w:t>以上企业，不属于大企业的分支机构，不存在控股股东为大企业的情形，也不存在与大企业的负责人为同一人的情形。</w:t>
      </w:r>
    </w:p>
    <w:p w14:paraId="1132FA0C">
      <w:pPr>
        <w:pStyle w:val="23"/>
        <w:spacing w:after="0" w:line="360" w:lineRule="auto"/>
        <w:ind w:left="0" w:leftChars="0"/>
        <w:rPr>
          <w:color w:val="000000"/>
          <w:sz w:val="20"/>
          <w:szCs w:val="20"/>
        </w:rPr>
      </w:pPr>
      <w:r>
        <w:rPr>
          <w:rFonts w:hint="eastAsia"/>
          <w:color w:val="000000"/>
          <w:sz w:val="20"/>
          <w:szCs w:val="20"/>
        </w:rPr>
        <w:t>本企业对上述声明内容的真实性负责。如有虚假，将依法承担相应责任。</w:t>
      </w:r>
    </w:p>
    <w:p w14:paraId="58B4EF48">
      <w:pPr>
        <w:pStyle w:val="23"/>
        <w:spacing w:after="0" w:line="360" w:lineRule="auto"/>
        <w:ind w:left="0" w:leftChars="0"/>
        <w:rPr>
          <w:color w:val="000000"/>
          <w:sz w:val="20"/>
          <w:szCs w:val="20"/>
        </w:rPr>
      </w:pPr>
    </w:p>
    <w:p w14:paraId="721BC118">
      <w:pPr>
        <w:pStyle w:val="32"/>
        <w:autoSpaceDE w:val="0"/>
        <w:autoSpaceDN/>
        <w:ind w:firstLine="0" w:firstLineChars="0"/>
        <w:jc w:val="right"/>
        <w:rPr>
          <w:color w:val="000000"/>
          <w:sz w:val="20"/>
          <w:szCs w:val="20"/>
          <w:u w:val="single"/>
        </w:rPr>
      </w:pPr>
      <w:r>
        <w:rPr>
          <w:rFonts w:hint="eastAsia"/>
          <w:color w:val="000000"/>
          <w:sz w:val="20"/>
          <w:szCs w:val="20"/>
        </w:rPr>
        <w:t>企业名称（盖章）：</w:t>
      </w:r>
      <w:r>
        <w:rPr>
          <w:rFonts w:hint="eastAsia"/>
          <w:color w:val="000000"/>
          <w:sz w:val="20"/>
          <w:szCs w:val="20"/>
          <w:u w:val="single"/>
        </w:rPr>
        <w:t xml:space="preserve">                 .</w:t>
      </w:r>
    </w:p>
    <w:p w14:paraId="4228BA42">
      <w:pPr>
        <w:pStyle w:val="32"/>
        <w:autoSpaceDE w:val="0"/>
        <w:autoSpaceDN/>
        <w:ind w:left="5141" w:leftChars="2448"/>
        <w:jc w:val="right"/>
        <w:rPr>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07BCCCBF">
      <w:pPr>
        <w:pStyle w:val="32"/>
        <w:autoSpaceDE w:val="0"/>
        <w:autoSpaceDN/>
        <w:ind w:firstLine="0" w:firstLineChars="0"/>
        <w:rPr>
          <w:b/>
          <w:bCs/>
          <w:sz w:val="20"/>
          <w:szCs w:val="20"/>
        </w:rPr>
      </w:pPr>
    </w:p>
    <w:p w14:paraId="179CB9E7">
      <w:pPr>
        <w:pStyle w:val="32"/>
        <w:autoSpaceDE w:val="0"/>
        <w:autoSpaceDN/>
        <w:ind w:firstLine="0" w:firstLineChars="0"/>
        <w:rPr>
          <w:b/>
          <w:bCs/>
          <w:sz w:val="20"/>
          <w:szCs w:val="20"/>
        </w:rPr>
      </w:pPr>
      <w:r>
        <w:rPr>
          <w:rFonts w:hint="eastAsia"/>
          <w:b/>
          <w:bCs/>
          <w:sz w:val="20"/>
          <w:szCs w:val="20"/>
        </w:rPr>
        <w:t>说明：</w:t>
      </w:r>
    </w:p>
    <w:p w14:paraId="57A86B40">
      <w:pPr>
        <w:ind w:firstLine="400" w:firstLineChars="200"/>
        <w:rPr>
          <w:sz w:val="20"/>
          <w:szCs w:val="20"/>
        </w:rPr>
      </w:pPr>
      <w:bookmarkStart w:id="253" w:name="_Hlk103521840"/>
      <w:bookmarkEnd w:id="253"/>
      <w:r>
        <w:rPr>
          <w:rFonts w:hint="eastAsia"/>
          <w:sz w:val="20"/>
          <w:szCs w:val="20"/>
        </w:rPr>
        <w:t>1.</w:t>
      </w:r>
      <w:r>
        <w:rPr>
          <w:rFonts w:hint="eastAsia"/>
          <w:sz w:val="20"/>
          <w:szCs w:val="20"/>
          <w:vertAlign w:val="superscript"/>
        </w:rPr>
        <w:t>1</w:t>
      </w:r>
      <w:r>
        <w:rPr>
          <w:rFonts w:hint="eastAsia"/>
          <w:sz w:val="20"/>
          <w:szCs w:val="20"/>
        </w:rPr>
        <w:t>从业人员、营业收入、资产总额填报上一年度数据，无上一年度数据的新成立企业可不填报。</w:t>
      </w:r>
    </w:p>
    <w:p w14:paraId="3BCB9B02">
      <w:pPr>
        <w:ind w:firstLine="402" w:firstLineChars="200"/>
        <w:rPr>
          <w:b/>
          <w:bCs/>
          <w:sz w:val="20"/>
          <w:szCs w:val="20"/>
        </w:rPr>
      </w:pPr>
      <w:r>
        <w:rPr>
          <w:rFonts w:hint="eastAsia"/>
          <w:b/>
          <w:bCs/>
          <w:sz w:val="20"/>
          <w:szCs w:val="20"/>
        </w:rPr>
        <w:t>2.标的名称：根据供应商投报内容填写：</w:t>
      </w:r>
      <w:r>
        <w:rPr>
          <w:rFonts w:hint="eastAsia"/>
          <w:b/>
          <w:bCs/>
          <w:sz w:val="20"/>
          <w:szCs w:val="20"/>
          <w:u w:val="single"/>
          <w:lang w:eastAsia="zh-CN"/>
        </w:rPr>
        <w:t>江门海关缉私艇油料保管服务项目</w:t>
      </w:r>
      <w:r>
        <w:rPr>
          <w:rFonts w:hint="eastAsia"/>
          <w:b/>
          <w:bCs/>
          <w:sz w:val="20"/>
          <w:szCs w:val="20"/>
        </w:rPr>
        <w:t>。</w:t>
      </w:r>
      <w:r>
        <w:rPr>
          <w:rFonts w:hint="eastAsia"/>
          <w:sz w:val="20"/>
          <w:szCs w:val="20"/>
        </w:rPr>
        <w:t>所属行业填写磋商文件中明确的本项目所属行业。</w:t>
      </w:r>
    </w:p>
    <w:p w14:paraId="53C951E0">
      <w:pPr>
        <w:ind w:firstLine="400" w:firstLineChars="200"/>
        <w:rPr>
          <w:sz w:val="20"/>
          <w:szCs w:val="20"/>
        </w:rPr>
      </w:pPr>
      <w:r>
        <w:rPr>
          <w:rFonts w:hint="eastAsia"/>
          <w:sz w:val="20"/>
          <w:szCs w:val="20"/>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1C1C7EFC">
      <w:pPr>
        <w:ind w:firstLine="400" w:firstLineChars="200"/>
        <w:rPr>
          <w:sz w:val="20"/>
          <w:szCs w:val="20"/>
        </w:rPr>
      </w:pPr>
      <w:r>
        <w:rPr>
          <w:rFonts w:hint="eastAsia"/>
          <w:sz w:val="20"/>
          <w:szCs w:val="20"/>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14:paraId="76194B3C">
      <w:pPr>
        <w:ind w:firstLine="400" w:firstLineChars="200"/>
        <w:rPr>
          <w:sz w:val="20"/>
          <w:szCs w:val="20"/>
        </w:rPr>
      </w:pPr>
      <w:r>
        <w:rPr>
          <w:rFonts w:hint="eastAsia"/>
          <w:sz w:val="20"/>
          <w:szCs w:val="20"/>
        </w:rPr>
        <w:t xml:space="preserve">5.供应商根据磋商文件中明确的行业所对应的划分标准，判断其是否属于中小企业，如属于中小企业，请根据自身情况三选一（中型企业、小型企业、微型企业）填写。 </w:t>
      </w:r>
    </w:p>
    <w:p w14:paraId="7C203474">
      <w:pPr>
        <w:pStyle w:val="32"/>
        <w:autoSpaceDE w:val="0"/>
        <w:autoSpaceDN/>
        <w:rPr>
          <w:sz w:val="20"/>
          <w:szCs w:val="20"/>
        </w:rPr>
      </w:pPr>
      <w:bookmarkStart w:id="254" w:name="_Toc103033243"/>
      <w:bookmarkEnd w:id="254"/>
      <w:r>
        <w:rPr>
          <w:rFonts w:hint="eastAsia"/>
          <w:sz w:val="20"/>
          <w:szCs w:val="20"/>
        </w:rPr>
        <w:t>6.为方便广大中小企业识别企业规模类型，可通过中小企业规模类型自测小程序（https://baosong.miit.gov.cn/ScaleTest）进行查询。</w:t>
      </w:r>
    </w:p>
    <w:p w14:paraId="7332C137">
      <w:pPr>
        <w:rPr>
          <w:b/>
          <w:bCs/>
          <w:sz w:val="24"/>
        </w:rPr>
      </w:pPr>
      <w:r>
        <w:rPr>
          <w:rFonts w:hint="eastAsia"/>
          <w:sz w:val="24"/>
        </w:rPr>
        <w:br w:type="page"/>
      </w:r>
    </w:p>
    <w:p w14:paraId="18F0554C">
      <w:pPr>
        <w:pStyle w:val="3"/>
        <w:keepNext/>
        <w:keepLines w:val="0"/>
        <w:widowControl w:val="0"/>
        <w:numPr>
          <w:ilvl w:val="0"/>
          <w:numId w:val="20"/>
        </w:numPr>
        <w:spacing w:before="120" w:after="120"/>
        <w:rPr>
          <w:rFonts w:hint="eastAsia" w:ascii="宋体" w:eastAsia="宋体"/>
          <w:sz w:val="24"/>
          <w:szCs w:val="24"/>
        </w:rPr>
      </w:pPr>
      <w:bookmarkStart w:id="255" w:name="_Toc104040713"/>
      <w:bookmarkEnd w:id="255"/>
      <w:bookmarkStart w:id="256" w:name="_Toc207120539"/>
      <w:bookmarkStart w:id="257" w:name="_Toc6066"/>
      <w:r>
        <w:rPr>
          <w:rFonts w:hint="eastAsia" w:ascii="宋体" w:eastAsia="宋体"/>
          <w:sz w:val="24"/>
          <w:szCs w:val="24"/>
        </w:rPr>
        <w:t>监狱企业</w:t>
      </w:r>
      <w:bookmarkEnd w:id="256"/>
      <w:bookmarkEnd w:id="257"/>
    </w:p>
    <w:p w14:paraId="5DAF3300">
      <w:pPr>
        <w:rPr>
          <w:i/>
          <w:iCs/>
        </w:rPr>
      </w:pPr>
      <w:r>
        <w:rPr>
          <w:rFonts w:hint="eastAsia"/>
          <w:i/>
          <w:iCs/>
        </w:rPr>
        <w:t>（以下格式文件由供应商根据需要选用，如不适用可删除）</w:t>
      </w:r>
    </w:p>
    <w:p w14:paraId="36C0B566">
      <w:pPr>
        <w:pStyle w:val="9"/>
        <w:jc w:val="center"/>
        <w:rPr>
          <w:b/>
          <w:bCs/>
          <w:sz w:val="20"/>
          <w:szCs w:val="20"/>
        </w:rPr>
      </w:pPr>
      <w:r>
        <w:rPr>
          <w:rFonts w:hint="eastAsia"/>
          <w:b/>
          <w:bCs/>
          <w:sz w:val="20"/>
          <w:szCs w:val="20"/>
        </w:rPr>
        <w:t>监狱企业</w:t>
      </w:r>
    </w:p>
    <w:p w14:paraId="167FC554">
      <w:pPr>
        <w:pStyle w:val="9"/>
        <w:rPr>
          <w:sz w:val="20"/>
          <w:szCs w:val="20"/>
        </w:rPr>
      </w:pPr>
    </w:p>
    <w:p w14:paraId="722A9C1D">
      <w:pPr>
        <w:pStyle w:val="9"/>
        <w:rPr>
          <w:sz w:val="20"/>
          <w:szCs w:val="20"/>
        </w:rPr>
      </w:pPr>
      <w:bookmarkStart w:id="258" w:name="_Hlk104159631"/>
      <w:bookmarkEnd w:id="258"/>
      <w:r>
        <w:rPr>
          <w:rFonts w:hint="eastAsia"/>
          <w:sz w:val="20"/>
          <w:szCs w:val="20"/>
        </w:rPr>
        <w:t>说明：</w:t>
      </w:r>
    </w:p>
    <w:p w14:paraId="186FED7D">
      <w:pPr>
        <w:pStyle w:val="9"/>
        <w:rPr>
          <w:sz w:val="20"/>
          <w:szCs w:val="20"/>
        </w:rPr>
      </w:pPr>
      <w:r>
        <w:rPr>
          <w:rFonts w:hint="eastAsia"/>
          <w:sz w:val="20"/>
          <w:szCs w:val="20"/>
        </w:rPr>
        <w:t>1.监狱企业参加采购活动时，提供由监狱管理局、戒毒管理局（含新疆生产建设兵团）出具的属于监狱企业的证明文件；</w:t>
      </w:r>
    </w:p>
    <w:p w14:paraId="1E35AA78">
      <w:pPr>
        <w:pStyle w:val="9"/>
        <w:rPr>
          <w:sz w:val="20"/>
          <w:szCs w:val="20"/>
        </w:rPr>
      </w:pPr>
      <w:r>
        <w:rPr>
          <w:rFonts w:hint="eastAsia"/>
          <w:sz w:val="20"/>
          <w:szCs w:val="20"/>
        </w:rPr>
        <w:t>2.如供应商不属于监狱企业，则无须提供。</w:t>
      </w:r>
    </w:p>
    <w:p w14:paraId="23DDC5B9">
      <w:pPr>
        <w:pStyle w:val="9"/>
        <w:rPr>
          <w:sz w:val="24"/>
        </w:rPr>
      </w:pPr>
    </w:p>
    <w:p w14:paraId="41F4A91C">
      <w:pPr>
        <w:jc w:val="left"/>
        <w:rPr>
          <w:sz w:val="28"/>
          <w:szCs w:val="28"/>
        </w:rPr>
      </w:pPr>
    </w:p>
    <w:p w14:paraId="5B30F870">
      <w:pPr>
        <w:pStyle w:val="3"/>
        <w:keepNext/>
        <w:keepLines w:val="0"/>
        <w:widowControl w:val="0"/>
        <w:numPr>
          <w:ilvl w:val="0"/>
          <w:numId w:val="20"/>
        </w:numPr>
        <w:spacing w:before="120" w:after="120"/>
        <w:rPr>
          <w:rFonts w:hint="eastAsia" w:ascii="宋体" w:eastAsia="宋体"/>
          <w:sz w:val="24"/>
          <w:szCs w:val="24"/>
        </w:rPr>
      </w:pPr>
      <w:bookmarkStart w:id="259" w:name="_Toc3839"/>
      <w:bookmarkEnd w:id="259"/>
      <w:bookmarkStart w:id="260" w:name="_Toc103033244"/>
      <w:bookmarkEnd w:id="260"/>
      <w:bookmarkStart w:id="261" w:name="_Toc104040714"/>
      <w:bookmarkStart w:id="262" w:name="_Toc207120540"/>
      <w:r>
        <w:rPr>
          <w:rFonts w:hint="eastAsia" w:ascii="宋体" w:eastAsia="宋体"/>
          <w:sz w:val="24"/>
          <w:szCs w:val="24"/>
        </w:rPr>
        <w:t>残疾人福利性单位声明</w:t>
      </w:r>
      <w:bookmarkEnd w:id="261"/>
      <w:bookmarkEnd w:id="262"/>
    </w:p>
    <w:p w14:paraId="4175FC63">
      <w:pPr>
        <w:rPr>
          <w:i/>
          <w:iCs/>
          <w:sz w:val="20"/>
          <w:szCs w:val="20"/>
        </w:rPr>
      </w:pPr>
      <w:r>
        <w:rPr>
          <w:rFonts w:hint="eastAsia"/>
          <w:i/>
          <w:iCs/>
          <w:sz w:val="20"/>
          <w:szCs w:val="20"/>
        </w:rPr>
        <w:t>（以下格式文件由供应商根据需要选用，如不适用可删除）</w:t>
      </w:r>
    </w:p>
    <w:p w14:paraId="3B5878BC">
      <w:pPr>
        <w:pStyle w:val="9"/>
        <w:jc w:val="center"/>
        <w:rPr>
          <w:b/>
          <w:bCs/>
          <w:sz w:val="20"/>
          <w:szCs w:val="20"/>
        </w:rPr>
      </w:pPr>
      <w:r>
        <w:rPr>
          <w:rFonts w:hint="eastAsia"/>
          <w:b/>
          <w:bCs/>
          <w:sz w:val="20"/>
          <w:szCs w:val="20"/>
        </w:rPr>
        <w:t>残疾人福利性单位声明函</w:t>
      </w:r>
    </w:p>
    <w:p w14:paraId="4D6C27A8">
      <w:pPr>
        <w:ind w:firstLine="424" w:firstLineChars="200"/>
        <w:rPr>
          <w:spacing w:val="6"/>
          <w:sz w:val="20"/>
          <w:szCs w:val="20"/>
        </w:rPr>
      </w:pPr>
      <w:r>
        <w:rPr>
          <w:rFonts w:hint="eastAsia"/>
          <w:spacing w:val="6"/>
          <w:sz w:val="20"/>
          <w:szCs w:val="20"/>
        </w:rPr>
        <w:t>本单位郑重声明，根据《财政部 民政部 中国残疾人联合会关于促进残疾人就业政府采购政策的通知》（财库</w:t>
      </w:r>
      <w:r>
        <w:rPr>
          <w:rFonts w:hint="eastAsia"/>
          <w:sz w:val="20"/>
          <w:szCs w:val="20"/>
        </w:rPr>
        <w:t>〔2017〕141</w:t>
      </w:r>
      <w:r>
        <w:rPr>
          <w:rFonts w:hint="eastAsia"/>
          <w:spacing w:val="6"/>
          <w:sz w:val="20"/>
          <w:szCs w:val="20"/>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98B2084">
      <w:pPr>
        <w:ind w:firstLine="424" w:firstLineChars="200"/>
        <w:rPr>
          <w:spacing w:val="6"/>
          <w:sz w:val="20"/>
          <w:szCs w:val="20"/>
        </w:rPr>
      </w:pPr>
      <w:r>
        <w:rPr>
          <w:rFonts w:hint="eastAsia"/>
          <w:spacing w:val="6"/>
          <w:sz w:val="20"/>
          <w:szCs w:val="20"/>
        </w:rPr>
        <w:t>本单位对上述声明的真实性负责。如有虚假，将依法承担相应责任。</w:t>
      </w:r>
    </w:p>
    <w:p w14:paraId="1A4C9E32">
      <w:pPr>
        <w:spacing w:line="588" w:lineRule="exact"/>
        <w:ind w:firstLine="424" w:firstLineChars="200"/>
        <w:rPr>
          <w:spacing w:val="6"/>
          <w:sz w:val="20"/>
          <w:szCs w:val="20"/>
        </w:rPr>
      </w:pPr>
    </w:p>
    <w:p w14:paraId="5A4B8D57">
      <w:pPr>
        <w:adjustRightInd w:val="0"/>
        <w:snapToGrid w:val="0"/>
        <w:spacing w:line="480" w:lineRule="auto"/>
        <w:ind w:right="91"/>
        <w:jc w:val="right"/>
        <w:rPr>
          <w:sz w:val="20"/>
          <w:szCs w:val="20"/>
          <w:u w:val="single"/>
        </w:rPr>
      </w:pPr>
      <w:r>
        <w:rPr>
          <w:rFonts w:hint="eastAsia"/>
          <w:sz w:val="20"/>
          <w:szCs w:val="20"/>
        </w:rPr>
        <w:t>单位名称（盖章）：</w:t>
      </w:r>
      <w:r>
        <w:rPr>
          <w:rFonts w:hint="eastAsia"/>
          <w:sz w:val="20"/>
          <w:szCs w:val="20"/>
          <w:u w:val="single"/>
        </w:rPr>
        <w:t xml:space="preserve">                    .</w:t>
      </w:r>
    </w:p>
    <w:p w14:paraId="6BD5FC66">
      <w:pPr>
        <w:adjustRightInd w:val="0"/>
        <w:snapToGrid w:val="0"/>
        <w:spacing w:line="480" w:lineRule="auto"/>
        <w:ind w:right="91"/>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44A1CEA8">
      <w:pPr>
        <w:pStyle w:val="9"/>
        <w:rPr>
          <w:sz w:val="20"/>
          <w:szCs w:val="20"/>
        </w:rPr>
      </w:pPr>
      <w:r>
        <w:rPr>
          <w:rFonts w:hint="eastAsia"/>
          <w:sz w:val="20"/>
          <w:szCs w:val="20"/>
        </w:rPr>
        <w:t>说明：</w:t>
      </w:r>
    </w:p>
    <w:p w14:paraId="181D1752">
      <w:pPr>
        <w:pStyle w:val="9"/>
        <w:rPr>
          <w:sz w:val="20"/>
          <w:szCs w:val="20"/>
        </w:rPr>
      </w:pPr>
      <w:r>
        <w:rPr>
          <w:rFonts w:hint="eastAsia"/>
          <w:sz w:val="20"/>
          <w:szCs w:val="20"/>
        </w:rPr>
        <w:t>1.本函未填写或未勾选视作未做声明</w:t>
      </w:r>
    </w:p>
    <w:p w14:paraId="14A7991B">
      <w:pPr>
        <w:pStyle w:val="9"/>
        <w:rPr>
          <w:sz w:val="20"/>
          <w:szCs w:val="20"/>
        </w:rPr>
      </w:pPr>
      <w:r>
        <w:rPr>
          <w:rFonts w:hint="eastAsia"/>
          <w:sz w:val="20"/>
          <w:szCs w:val="20"/>
        </w:rPr>
        <w:t>2.如供应商不属于残疾人福利单位，则无须提供。</w:t>
      </w:r>
    </w:p>
    <w:p w14:paraId="4B7F1C30">
      <w:pPr>
        <w:pStyle w:val="3"/>
        <w:keepNext/>
        <w:keepLines w:val="0"/>
        <w:widowControl w:val="0"/>
        <w:numPr>
          <w:ilvl w:val="0"/>
          <w:numId w:val="20"/>
        </w:numPr>
        <w:spacing w:before="120" w:after="120"/>
        <w:rPr>
          <w:rFonts w:hint="eastAsia" w:ascii="宋体" w:eastAsia="宋体"/>
          <w:sz w:val="24"/>
          <w:szCs w:val="24"/>
        </w:rPr>
        <w:sectPr>
          <w:pgSz w:w="11906" w:h="16838"/>
          <w:pgMar w:top="1440" w:right="1080" w:bottom="1440" w:left="1080" w:header="426" w:footer="992" w:gutter="0"/>
          <w:cols w:space="720" w:num="1"/>
          <w:titlePg/>
          <w:docGrid w:type="lines" w:linePitch="312" w:charSpace="0"/>
        </w:sectPr>
      </w:pPr>
      <w:bookmarkStart w:id="263" w:name="_Toc104040716"/>
      <w:bookmarkEnd w:id="263"/>
      <w:bookmarkStart w:id="264" w:name="_Toc103033253"/>
      <w:bookmarkEnd w:id="264"/>
      <w:bookmarkStart w:id="265" w:name="_Toc29642"/>
      <w:bookmarkEnd w:id="265"/>
      <w:bookmarkStart w:id="266" w:name="_Toc103033245"/>
      <w:bookmarkEnd w:id="266"/>
      <w:bookmarkStart w:id="267" w:name="_Toc102936930"/>
    </w:p>
    <w:p w14:paraId="4B2BAE80">
      <w:pPr>
        <w:pStyle w:val="3"/>
        <w:keepNext/>
        <w:keepLines w:val="0"/>
        <w:widowControl w:val="0"/>
        <w:numPr>
          <w:ilvl w:val="0"/>
          <w:numId w:val="20"/>
        </w:numPr>
        <w:spacing w:before="120" w:after="120"/>
        <w:rPr>
          <w:rFonts w:hint="eastAsia" w:ascii="宋体" w:eastAsia="宋体"/>
          <w:sz w:val="24"/>
          <w:szCs w:val="24"/>
        </w:rPr>
      </w:pPr>
      <w:bookmarkStart w:id="268" w:name="_Toc207120541"/>
      <w:r>
        <w:rPr>
          <w:rFonts w:hint="eastAsia" w:ascii="宋体" w:eastAsia="宋体"/>
          <w:sz w:val="24"/>
          <w:szCs w:val="24"/>
        </w:rPr>
        <w:t>需要采购人提供的附加条件</w:t>
      </w:r>
      <w:bookmarkEnd w:id="267"/>
      <w:bookmarkEnd w:id="268"/>
    </w:p>
    <w:p w14:paraId="5A756F7F">
      <w:pPr>
        <w:rPr>
          <w:i/>
          <w:iCs/>
          <w:sz w:val="20"/>
          <w:szCs w:val="20"/>
        </w:rPr>
      </w:pPr>
      <w:r>
        <w:rPr>
          <w:rFonts w:hint="eastAsia"/>
          <w:i/>
          <w:iCs/>
          <w:sz w:val="20"/>
          <w:szCs w:val="20"/>
        </w:rPr>
        <w:t>（以下格式文件由供应商根据需要选用）</w:t>
      </w:r>
      <w:bookmarkStart w:id="269" w:name="_Toc66392098"/>
      <w:bookmarkEnd w:id="269"/>
    </w:p>
    <w:p w14:paraId="2915E585">
      <w:pPr>
        <w:jc w:val="center"/>
        <w:rPr>
          <w:b/>
          <w:bCs/>
          <w:sz w:val="20"/>
          <w:szCs w:val="20"/>
        </w:rPr>
      </w:pPr>
      <w:r>
        <w:rPr>
          <w:rFonts w:hint="eastAsia"/>
          <w:b/>
          <w:bCs/>
          <w:sz w:val="20"/>
          <w:szCs w:val="20"/>
        </w:rPr>
        <w:t>需要采购人提供的附加条件</w:t>
      </w:r>
    </w:p>
    <w:tbl>
      <w:tblPr>
        <w:tblStyle w:val="24"/>
        <w:tblW w:w="5000" w:type="pct"/>
        <w:tblInd w:w="108" w:type="dxa"/>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Layout w:type="autofit"/>
        <w:tblCellMar>
          <w:top w:w="0" w:type="dxa"/>
          <w:left w:w="0" w:type="dxa"/>
          <w:bottom w:w="0" w:type="dxa"/>
          <w:right w:w="0" w:type="dxa"/>
        </w:tblCellMar>
      </w:tblPr>
      <w:tblGrid>
        <w:gridCol w:w="1533"/>
        <w:gridCol w:w="8229"/>
      </w:tblGrid>
      <w:tr w14:paraId="086C7EF2">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2F6E0839">
            <w:pPr>
              <w:spacing w:before="156" w:beforeLines="50" w:after="156" w:afterLines="50"/>
              <w:jc w:val="center"/>
              <w:rPr>
                <w:b/>
                <w:bCs/>
                <w:sz w:val="20"/>
                <w:szCs w:val="20"/>
              </w:rPr>
            </w:pPr>
            <w:r>
              <w:rPr>
                <w:rFonts w:hint="eastAsia"/>
                <w:b/>
                <w:bCs/>
                <w:sz w:val="20"/>
                <w:szCs w:val="20"/>
              </w:rPr>
              <w:t>序号</w:t>
            </w:r>
          </w:p>
        </w:tc>
        <w:tc>
          <w:tcPr>
            <w:tcW w:w="4215" w:type="pct"/>
            <w:tcBorders>
              <w:top w:val="single" w:color="auto" w:sz="6" w:space="0"/>
              <w:left w:val="nil"/>
              <w:bottom w:val="single" w:color="auto" w:sz="6" w:space="0"/>
              <w:right w:val="single" w:color="auto" w:sz="6" w:space="0"/>
              <w:tl2br w:val="nil"/>
              <w:tr2bl w:val="nil"/>
            </w:tcBorders>
            <w:vAlign w:val="center"/>
          </w:tcPr>
          <w:p w14:paraId="6E8CEFB7">
            <w:pPr>
              <w:spacing w:before="156" w:beforeLines="50" w:after="156" w:afterLines="50"/>
              <w:jc w:val="center"/>
              <w:rPr>
                <w:b/>
                <w:bCs/>
                <w:sz w:val="20"/>
                <w:szCs w:val="20"/>
              </w:rPr>
            </w:pPr>
            <w:r>
              <w:rPr>
                <w:rFonts w:hint="eastAsia"/>
                <w:b/>
                <w:bCs/>
                <w:sz w:val="20"/>
                <w:szCs w:val="20"/>
              </w:rPr>
              <w:t>供应商需要采购人提供的附加条件</w:t>
            </w:r>
          </w:p>
        </w:tc>
      </w:tr>
      <w:tr w14:paraId="52E4C63F">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454B3DDA">
            <w:pPr>
              <w:spacing w:before="156" w:beforeLines="50" w:after="156" w:afterLines="50"/>
              <w:jc w:val="center"/>
              <w:rPr>
                <w:sz w:val="20"/>
                <w:szCs w:val="20"/>
              </w:rPr>
            </w:pPr>
            <w:r>
              <w:rPr>
                <w:rFonts w:hint="eastAsia"/>
                <w:sz w:val="20"/>
                <w:szCs w:val="20"/>
              </w:rPr>
              <w:t>1</w:t>
            </w:r>
          </w:p>
        </w:tc>
        <w:tc>
          <w:tcPr>
            <w:tcW w:w="4215" w:type="pct"/>
            <w:tcBorders>
              <w:top w:val="single" w:color="auto" w:sz="6" w:space="0"/>
              <w:left w:val="nil"/>
              <w:bottom w:val="single" w:color="auto" w:sz="6" w:space="0"/>
              <w:right w:val="single" w:color="auto" w:sz="6" w:space="0"/>
              <w:tl2br w:val="nil"/>
              <w:tr2bl w:val="nil"/>
            </w:tcBorders>
            <w:vAlign w:val="center"/>
          </w:tcPr>
          <w:p w14:paraId="7DBCE0A5">
            <w:pPr>
              <w:spacing w:before="156" w:beforeLines="50" w:after="156" w:afterLines="50"/>
              <w:jc w:val="center"/>
              <w:rPr>
                <w:sz w:val="20"/>
                <w:szCs w:val="20"/>
              </w:rPr>
            </w:pPr>
          </w:p>
        </w:tc>
      </w:tr>
      <w:tr w14:paraId="5E808059">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5B2A78E7">
            <w:pPr>
              <w:spacing w:before="156" w:beforeLines="50" w:after="156" w:afterLines="50"/>
              <w:jc w:val="center"/>
              <w:rPr>
                <w:sz w:val="20"/>
                <w:szCs w:val="20"/>
              </w:rPr>
            </w:pPr>
            <w:r>
              <w:rPr>
                <w:rFonts w:hint="eastAsia"/>
                <w:sz w:val="20"/>
                <w:szCs w:val="20"/>
              </w:rPr>
              <w:t>2</w:t>
            </w:r>
          </w:p>
        </w:tc>
        <w:tc>
          <w:tcPr>
            <w:tcW w:w="4215" w:type="pct"/>
            <w:tcBorders>
              <w:top w:val="single" w:color="auto" w:sz="6" w:space="0"/>
              <w:left w:val="nil"/>
              <w:bottom w:val="single" w:color="auto" w:sz="6" w:space="0"/>
              <w:right w:val="single" w:color="auto" w:sz="6" w:space="0"/>
              <w:tl2br w:val="nil"/>
              <w:tr2bl w:val="nil"/>
            </w:tcBorders>
            <w:vAlign w:val="center"/>
          </w:tcPr>
          <w:p w14:paraId="2C215D34">
            <w:pPr>
              <w:spacing w:before="156" w:beforeLines="50" w:after="156" w:afterLines="50"/>
              <w:jc w:val="center"/>
              <w:rPr>
                <w:sz w:val="20"/>
                <w:szCs w:val="20"/>
              </w:rPr>
            </w:pPr>
          </w:p>
        </w:tc>
      </w:tr>
      <w:tr w14:paraId="5731E3AE">
        <w:tblPrEx>
          <w:tblBorders>
            <w:top w:val="single" w:color="auto" w:sz="6" w:space="0"/>
            <w:left w:val="single" w:color="auto" w:sz="6" w:space="0"/>
            <w:bottom w:val="single" w:color="auto" w:sz="6" w:space="0"/>
            <w:right w:val="single" w:color="auto" w:sz="6" w:space="0"/>
            <w:insideH w:val="outset" w:color="auto" w:sz="4" w:space="0"/>
            <w:insideV w:val="outset"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l2br w:val="nil"/>
              <w:tr2bl w:val="nil"/>
            </w:tcBorders>
            <w:vAlign w:val="center"/>
          </w:tcPr>
          <w:p w14:paraId="3F4209BE">
            <w:pPr>
              <w:spacing w:before="156" w:beforeLines="50" w:after="156" w:afterLines="50"/>
              <w:jc w:val="center"/>
              <w:rPr>
                <w:sz w:val="20"/>
                <w:szCs w:val="20"/>
              </w:rPr>
            </w:pPr>
            <w:r>
              <w:rPr>
                <w:rFonts w:hint="eastAsia"/>
                <w:sz w:val="20"/>
                <w:szCs w:val="20"/>
              </w:rPr>
              <w:t>3</w:t>
            </w:r>
          </w:p>
        </w:tc>
        <w:tc>
          <w:tcPr>
            <w:tcW w:w="4215" w:type="pct"/>
            <w:tcBorders>
              <w:top w:val="single" w:color="auto" w:sz="6" w:space="0"/>
              <w:left w:val="nil"/>
              <w:bottom w:val="single" w:color="auto" w:sz="6" w:space="0"/>
              <w:right w:val="single" w:color="auto" w:sz="6" w:space="0"/>
              <w:tl2br w:val="nil"/>
              <w:tr2bl w:val="nil"/>
            </w:tcBorders>
            <w:vAlign w:val="center"/>
          </w:tcPr>
          <w:p w14:paraId="112A3685">
            <w:pPr>
              <w:spacing w:before="156" w:beforeLines="50" w:after="156" w:afterLines="50"/>
              <w:jc w:val="center"/>
              <w:rPr>
                <w:sz w:val="20"/>
                <w:szCs w:val="20"/>
              </w:rPr>
            </w:pPr>
          </w:p>
        </w:tc>
      </w:tr>
    </w:tbl>
    <w:p w14:paraId="70B4327D">
      <w:pPr>
        <w:pStyle w:val="23"/>
        <w:spacing w:after="0" w:line="360" w:lineRule="auto"/>
        <w:ind w:left="0" w:leftChars="0"/>
        <w:rPr>
          <w:b/>
          <w:bCs/>
          <w:sz w:val="20"/>
          <w:szCs w:val="20"/>
        </w:rPr>
      </w:pPr>
      <w:r>
        <w:rPr>
          <w:rFonts w:hint="eastAsia"/>
          <w:b/>
          <w:bCs/>
          <w:sz w:val="20"/>
          <w:szCs w:val="20"/>
        </w:rPr>
        <w:t>注：供应商完成本项目需要采购人配合或提供的条件必须在上表列出，否则将视为供应商同意按现有条件完成本项目。如上表所列附加条件含有采购人不能接受的，将被视为无效响应。</w:t>
      </w:r>
    </w:p>
    <w:p w14:paraId="6C5379DC">
      <w:pPr>
        <w:pStyle w:val="9"/>
        <w:rPr>
          <w:sz w:val="20"/>
          <w:szCs w:val="20"/>
        </w:rPr>
      </w:pPr>
    </w:p>
    <w:p w14:paraId="42DF139E">
      <w:pPr>
        <w:pStyle w:val="32"/>
        <w:autoSpaceDE w:val="0"/>
        <w:autoSpaceDN/>
        <w:spacing w:line="480" w:lineRule="auto"/>
        <w:ind w:firstLine="0" w:firstLineChars="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70CBDC78">
      <w:pPr>
        <w:pStyle w:val="32"/>
        <w:autoSpaceDE w:val="0"/>
        <w:autoSpaceDN/>
        <w:spacing w:line="480" w:lineRule="auto"/>
        <w:ind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33576F50">
      <w:pPr>
        <w:pStyle w:val="32"/>
        <w:autoSpaceDE w:val="0"/>
        <w:autoSpaceDN/>
        <w:spacing w:line="480" w:lineRule="auto"/>
        <w:ind w:firstLine="4134" w:firstLineChars="2067"/>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7C082681">
      <w:pPr>
        <w:pStyle w:val="9"/>
      </w:pPr>
    </w:p>
    <w:p w14:paraId="7A776855">
      <w:pPr>
        <w:rPr>
          <w:b/>
          <w:bCs/>
          <w:sz w:val="24"/>
        </w:rPr>
      </w:pPr>
      <w:r>
        <w:rPr>
          <w:rFonts w:hint="eastAsia"/>
          <w:sz w:val="24"/>
        </w:rPr>
        <w:br w:type="page"/>
      </w:r>
    </w:p>
    <w:p w14:paraId="2F2F685C">
      <w:pPr>
        <w:pStyle w:val="3"/>
        <w:keepNext/>
        <w:keepLines w:val="0"/>
        <w:widowControl w:val="0"/>
        <w:numPr>
          <w:ilvl w:val="0"/>
          <w:numId w:val="20"/>
        </w:numPr>
        <w:spacing w:before="120" w:after="120"/>
        <w:ind w:left="720" w:hanging="720"/>
        <w:rPr>
          <w:rFonts w:hint="eastAsia" w:ascii="宋体" w:eastAsia="宋体"/>
          <w:sz w:val="24"/>
          <w:szCs w:val="24"/>
        </w:rPr>
        <w:sectPr>
          <w:pgSz w:w="11906" w:h="16838"/>
          <w:pgMar w:top="1440" w:right="1080" w:bottom="1440" w:left="1080" w:header="426" w:footer="992" w:gutter="0"/>
          <w:cols w:space="720" w:num="1"/>
          <w:titlePg/>
          <w:docGrid w:type="lines" w:linePitch="312" w:charSpace="0"/>
        </w:sectPr>
      </w:pPr>
      <w:bookmarkStart w:id="270" w:name="_Toc202820352"/>
      <w:bookmarkStart w:id="271" w:name="_Toc207120542"/>
    </w:p>
    <w:p w14:paraId="37BD33C3">
      <w:pPr>
        <w:pStyle w:val="3"/>
        <w:keepNext/>
        <w:keepLines w:val="0"/>
        <w:widowControl w:val="0"/>
        <w:numPr>
          <w:ilvl w:val="0"/>
          <w:numId w:val="20"/>
        </w:numPr>
        <w:spacing w:before="120" w:after="120"/>
        <w:ind w:left="720" w:hanging="720"/>
        <w:rPr>
          <w:rFonts w:hint="eastAsia" w:ascii="宋体" w:eastAsia="宋体"/>
          <w:sz w:val="24"/>
          <w:szCs w:val="24"/>
        </w:rPr>
      </w:pPr>
      <w:r>
        <w:rPr>
          <w:rFonts w:hint="eastAsia" w:ascii="宋体" w:eastAsia="宋体"/>
          <w:sz w:val="24"/>
          <w:szCs w:val="24"/>
        </w:rPr>
        <w:t>商务</w:t>
      </w:r>
      <w:bookmarkEnd w:id="270"/>
      <w:r>
        <w:rPr>
          <w:rFonts w:hint="eastAsia" w:ascii="宋体" w:eastAsia="宋体"/>
          <w:sz w:val="24"/>
          <w:szCs w:val="24"/>
        </w:rPr>
        <w:t>条款响应表</w:t>
      </w:r>
      <w:bookmarkEnd w:id="271"/>
    </w:p>
    <w:p w14:paraId="4C79B2DA">
      <w:pPr>
        <w:jc w:val="center"/>
        <w:rPr>
          <w:b/>
          <w:sz w:val="20"/>
          <w:szCs w:val="20"/>
        </w:rPr>
      </w:pPr>
      <w:r>
        <w:rPr>
          <w:rFonts w:hint="eastAsia"/>
          <w:b/>
          <w:sz w:val="20"/>
          <w:szCs w:val="20"/>
        </w:rPr>
        <w:t>商务条款响应表</w:t>
      </w:r>
    </w:p>
    <w:p w14:paraId="733ABBDE">
      <w:pPr>
        <w:rPr>
          <w:sz w:val="20"/>
          <w:szCs w:val="20"/>
        </w:rPr>
      </w:pPr>
      <w:r>
        <w:rPr>
          <w:rFonts w:hint="eastAsia"/>
          <w:bCs/>
          <w:sz w:val="20"/>
          <w:szCs w:val="20"/>
        </w:rPr>
        <w:t>项目编号：_______________</w:t>
      </w:r>
    </w:p>
    <w:p w14:paraId="2C6BE687">
      <w:pPr>
        <w:rPr>
          <w:bCs/>
          <w:sz w:val="20"/>
          <w:szCs w:val="20"/>
        </w:rPr>
      </w:pPr>
      <w:r>
        <w:rPr>
          <w:rFonts w:hint="eastAsia"/>
          <w:bCs/>
          <w:sz w:val="20"/>
          <w:szCs w:val="20"/>
        </w:rPr>
        <w:t>项目名称：_______________</w:t>
      </w:r>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836"/>
        <w:gridCol w:w="4816"/>
        <w:gridCol w:w="1929"/>
        <w:gridCol w:w="1494"/>
        <w:gridCol w:w="887"/>
      </w:tblGrid>
      <w:tr w14:paraId="0B4474F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4ED5265F">
            <w:pPr>
              <w:pStyle w:val="6"/>
              <w:autoSpaceDE w:val="0"/>
              <w:autoSpaceDN/>
              <w:ind w:firstLine="0"/>
              <w:jc w:val="center"/>
              <w:rPr>
                <w:rFonts w:eastAsia="宋体"/>
                <w:b/>
                <w:sz w:val="20"/>
                <w:szCs w:val="20"/>
              </w:rPr>
            </w:pPr>
            <w:r>
              <w:rPr>
                <w:rFonts w:hint="eastAsia" w:eastAsia="宋体"/>
                <w:b/>
                <w:sz w:val="20"/>
                <w:szCs w:val="20"/>
              </w:rPr>
              <w:t>序号</w:t>
            </w: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4894CAA4">
            <w:pPr>
              <w:pStyle w:val="6"/>
              <w:autoSpaceDE w:val="0"/>
              <w:autoSpaceDN/>
              <w:ind w:firstLine="0"/>
              <w:jc w:val="center"/>
              <w:rPr>
                <w:rFonts w:eastAsia="宋体"/>
                <w:b/>
                <w:sz w:val="20"/>
                <w:szCs w:val="20"/>
              </w:rPr>
            </w:pPr>
            <w:r>
              <w:rPr>
                <w:rFonts w:hint="eastAsia" w:eastAsia="宋体"/>
                <w:b/>
                <w:sz w:val="20"/>
                <w:szCs w:val="20"/>
              </w:rPr>
              <w:t>磋商文件规定的要求</w:t>
            </w: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1979641E">
            <w:pPr>
              <w:pStyle w:val="6"/>
              <w:autoSpaceDE w:val="0"/>
              <w:autoSpaceDN/>
              <w:ind w:firstLine="0"/>
              <w:jc w:val="center"/>
              <w:rPr>
                <w:rFonts w:eastAsia="宋体"/>
                <w:b/>
                <w:sz w:val="20"/>
                <w:szCs w:val="20"/>
              </w:rPr>
            </w:pPr>
            <w:r>
              <w:rPr>
                <w:rFonts w:hint="eastAsia" w:eastAsia="宋体"/>
                <w:b/>
                <w:sz w:val="20"/>
                <w:szCs w:val="20"/>
              </w:rPr>
              <w:t>供应商响应情况</w:t>
            </w: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3A58F66A">
            <w:pPr>
              <w:pStyle w:val="6"/>
              <w:autoSpaceDE w:val="0"/>
              <w:autoSpaceDN/>
              <w:ind w:firstLine="0"/>
              <w:jc w:val="center"/>
              <w:rPr>
                <w:rFonts w:eastAsia="宋体"/>
                <w:b/>
                <w:sz w:val="20"/>
                <w:szCs w:val="20"/>
              </w:rPr>
            </w:pPr>
            <w:r>
              <w:rPr>
                <w:rFonts w:hint="eastAsia" w:eastAsia="宋体"/>
                <w:b/>
                <w:sz w:val="20"/>
                <w:szCs w:val="20"/>
              </w:rPr>
              <w:t>偏离情况</w:t>
            </w: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2D59F3E8">
            <w:pPr>
              <w:pStyle w:val="6"/>
              <w:autoSpaceDE w:val="0"/>
              <w:autoSpaceDN/>
              <w:ind w:firstLine="0"/>
              <w:jc w:val="center"/>
              <w:rPr>
                <w:rFonts w:eastAsia="宋体"/>
                <w:b/>
                <w:sz w:val="20"/>
                <w:szCs w:val="20"/>
              </w:rPr>
            </w:pPr>
            <w:r>
              <w:rPr>
                <w:rFonts w:hint="eastAsia" w:eastAsia="宋体"/>
                <w:b/>
                <w:sz w:val="20"/>
                <w:szCs w:val="20"/>
              </w:rPr>
              <w:t>备注</w:t>
            </w:r>
          </w:p>
        </w:tc>
      </w:tr>
      <w:tr w14:paraId="2B3757DF">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5DEC6E49">
            <w:pPr>
              <w:pStyle w:val="35"/>
              <w:numPr>
                <w:ilvl w:val="0"/>
                <w:numId w:val="24"/>
              </w:numPr>
              <w:jc w:val="center"/>
              <w:rPr>
                <w:rFonts w:hint="eastAsia"/>
                <w:bCs/>
                <w:sz w:val="20"/>
                <w:szCs w:val="20"/>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124C25E4">
            <w:pPr>
              <w:rPr>
                <w:bCs/>
                <w:sz w:val="20"/>
                <w:szCs w:val="20"/>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225DED09">
            <w:pPr>
              <w:pStyle w:val="9"/>
              <w:jc w:val="center"/>
              <w:rPr>
                <w:bCs/>
                <w:sz w:val="20"/>
                <w:szCs w:val="20"/>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22DD41F3">
            <w:pPr>
              <w:pStyle w:val="9"/>
              <w:jc w:val="center"/>
              <w:rPr>
                <w:bCs/>
                <w:sz w:val="20"/>
                <w:szCs w:val="20"/>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4B4CBEC9">
            <w:pPr>
              <w:jc w:val="center"/>
              <w:rPr>
                <w:sz w:val="20"/>
                <w:szCs w:val="20"/>
              </w:rPr>
            </w:pPr>
          </w:p>
        </w:tc>
      </w:tr>
      <w:tr w14:paraId="6C148A6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57CA9A23">
            <w:pPr>
              <w:pStyle w:val="35"/>
              <w:numPr>
                <w:ilvl w:val="0"/>
                <w:numId w:val="24"/>
              </w:numPr>
              <w:jc w:val="center"/>
              <w:rPr>
                <w:rFonts w:hint="eastAsia"/>
                <w:bCs/>
                <w:sz w:val="20"/>
                <w:szCs w:val="20"/>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0E56B65D">
            <w:pPr>
              <w:rPr>
                <w:bCs/>
                <w:sz w:val="20"/>
                <w:szCs w:val="20"/>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4B929681">
            <w:pPr>
              <w:pStyle w:val="9"/>
              <w:jc w:val="center"/>
              <w:rPr>
                <w:bCs/>
                <w:sz w:val="20"/>
                <w:szCs w:val="20"/>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439B0213">
            <w:pPr>
              <w:pStyle w:val="9"/>
              <w:jc w:val="center"/>
              <w:rPr>
                <w:bCs/>
                <w:sz w:val="20"/>
                <w:szCs w:val="20"/>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5E6DF046">
            <w:pPr>
              <w:jc w:val="center"/>
              <w:rPr>
                <w:sz w:val="20"/>
                <w:szCs w:val="20"/>
              </w:rPr>
            </w:pPr>
          </w:p>
        </w:tc>
      </w:tr>
      <w:tr w14:paraId="77E0B0B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44659C1D">
            <w:pPr>
              <w:pStyle w:val="35"/>
              <w:numPr>
                <w:ilvl w:val="0"/>
                <w:numId w:val="24"/>
              </w:numPr>
              <w:jc w:val="center"/>
              <w:rPr>
                <w:rFonts w:hint="eastAsia"/>
                <w:bCs/>
                <w:sz w:val="20"/>
                <w:szCs w:val="20"/>
              </w:rPr>
            </w:pP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3976B93C">
            <w:pPr>
              <w:rPr>
                <w:bCs/>
                <w:sz w:val="20"/>
                <w:szCs w:val="20"/>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58ACE16D">
            <w:pPr>
              <w:pStyle w:val="9"/>
              <w:jc w:val="center"/>
              <w:rPr>
                <w:bCs/>
                <w:sz w:val="20"/>
                <w:szCs w:val="20"/>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567E5475">
            <w:pPr>
              <w:pStyle w:val="9"/>
              <w:jc w:val="center"/>
              <w:rPr>
                <w:bCs/>
                <w:sz w:val="20"/>
                <w:szCs w:val="20"/>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6304BBE1">
            <w:pPr>
              <w:jc w:val="center"/>
              <w:rPr>
                <w:sz w:val="20"/>
                <w:szCs w:val="20"/>
              </w:rPr>
            </w:pPr>
          </w:p>
        </w:tc>
      </w:tr>
      <w:tr w14:paraId="794FA53E">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l2br w:val="nil"/>
              <w:tr2bl w:val="nil"/>
            </w:tcBorders>
            <w:vAlign w:val="center"/>
          </w:tcPr>
          <w:p w14:paraId="5D512B30">
            <w:pPr>
              <w:jc w:val="center"/>
              <w:rPr>
                <w:bCs/>
                <w:sz w:val="20"/>
                <w:szCs w:val="20"/>
              </w:rPr>
            </w:pPr>
            <w:r>
              <w:rPr>
                <w:rFonts w:hint="eastAsia"/>
                <w:bCs/>
                <w:sz w:val="20"/>
                <w:szCs w:val="20"/>
              </w:rPr>
              <w:t>……</w:t>
            </w:r>
          </w:p>
        </w:tc>
        <w:tc>
          <w:tcPr>
            <w:tcW w:w="2417" w:type="pct"/>
            <w:tcBorders>
              <w:top w:val="single" w:color="auto" w:sz="4" w:space="0"/>
              <w:left w:val="single" w:color="auto" w:sz="4" w:space="0"/>
              <w:bottom w:val="single" w:color="auto" w:sz="4" w:space="0"/>
              <w:right w:val="single" w:color="auto" w:sz="4" w:space="0"/>
              <w:tl2br w:val="nil"/>
              <w:tr2bl w:val="nil"/>
            </w:tcBorders>
            <w:vAlign w:val="center"/>
          </w:tcPr>
          <w:p w14:paraId="1CCC8D47">
            <w:pPr>
              <w:rPr>
                <w:bCs/>
                <w:sz w:val="20"/>
                <w:szCs w:val="20"/>
              </w:rPr>
            </w:pPr>
          </w:p>
        </w:tc>
        <w:tc>
          <w:tcPr>
            <w:tcW w:w="968" w:type="pct"/>
            <w:tcBorders>
              <w:top w:val="single" w:color="auto" w:sz="4" w:space="0"/>
              <w:left w:val="single" w:color="auto" w:sz="4" w:space="0"/>
              <w:bottom w:val="single" w:color="auto" w:sz="4" w:space="0"/>
              <w:right w:val="single" w:color="auto" w:sz="4" w:space="0"/>
              <w:tl2br w:val="nil"/>
              <w:tr2bl w:val="nil"/>
            </w:tcBorders>
            <w:vAlign w:val="center"/>
          </w:tcPr>
          <w:p w14:paraId="188BA454">
            <w:pPr>
              <w:pStyle w:val="9"/>
              <w:jc w:val="center"/>
              <w:rPr>
                <w:bCs/>
                <w:sz w:val="20"/>
                <w:szCs w:val="20"/>
              </w:rPr>
            </w:pPr>
          </w:p>
        </w:tc>
        <w:tc>
          <w:tcPr>
            <w:tcW w:w="750" w:type="pct"/>
            <w:tcBorders>
              <w:top w:val="single" w:color="auto" w:sz="4" w:space="0"/>
              <w:left w:val="single" w:color="auto" w:sz="4" w:space="0"/>
              <w:bottom w:val="single" w:color="auto" w:sz="4" w:space="0"/>
              <w:right w:val="single" w:color="auto" w:sz="4" w:space="0"/>
              <w:tl2br w:val="nil"/>
              <w:tr2bl w:val="nil"/>
            </w:tcBorders>
            <w:vAlign w:val="center"/>
          </w:tcPr>
          <w:p w14:paraId="468F6553">
            <w:pPr>
              <w:pStyle w:val="9"/>
              <w:jc w:val="center"/>
              <w:rPr>
                <w:bCs/>
                <w:sz w:val="20"/>
                <w:szCs w:val="20"/>
              </w:rPr>
            </w:pPr>
          </w:p>
        </w:tc>
        <w:tc>
          <w:tcPr>
            <w:tcW w:w="445" w:type="pct"/>
            <w:tcBorders>
              <w:top w:val="single" w:color="auto" w:sz="4" w:space="0"/>
              <w:left w:val="single" w:color="auto" w:sz="4" w:space="0"/>
              <w:bottom w:val="single" w:color="auto" w:sz="4" w:space="0"/>
              <w:right w:val="single" w:color="auto" w:sz="4" w:space="0"/>
              <w:tl2br w:val="nil"/>
              <w:tr2bl w:val="nil"/>
            </w:tcBorders>
            <w:vAlign w:val="center"/>
          </w:tcPr>
          <w:p w14:paraId="75517C18">
            <w:pPr>
              <w:jc w:val="center"/>
              <w:rPr>
                <w:sz w:val="20"/>
                <w:szCs w:val="20"/>
              </w:rPr>
            </w:pPr>
          </w:p>
        </w:tc>
      </w:tr>
    </w:tbl>
    <w:p w14:paraId="1088651E">
      <w:pPr>
        <w:pStyle w:val="6"/>
        <w:autoSpaceDE w:val="0"/>
        <w:autoSpaceDN/>
        <w:ind w:firstLine="0"/>
        <w:rPr>
          <w:rFonts w:eastAsia="宋体"/>
          <w:b/>
          <w:bCs/>
          <w:sz w:val="20"/>
          <w:szCs w:val="20"/>
        </w:rPr>
      </w:pPr>
      <w:r>
        <w:rPr>
          <w:rFonts w:hint="eastAsia" w:eastAsia="宋体"/>
          <w:b/>
          <w:bCs/>
          <w:sz w:val="20"/>
          <w:szCs w:val="20"/>
        </w:rPr>
        <w:t>说明：</w:t>
      </w:r>
    </w:p>
    <w:p w14:paraId="05AE061D">
      <w:pPr>
        <w:pStyle w:val="35"/>
        <w:numPr>
          <w:ilvl w:val="0"/>
          <w:numId w:val="25"/>
        </w:numPr>
        <w:adjustRightInd w:val="0"/>
        <w:snapToGrid w:val="0"/>
        <w:ind w:left="0" w:firstLine="400" w:firstLineChars="200"/>
        <w:rPr>
          <w:rFonts w:hint="eastAsia"/>
          <w:sz w:val="20"/>
          <w:szCs w:val="20"/>
        </w:rPr>
      </w:pPr>
      <w:r>
        <w:rPr>
          <w:rFonts w:hint="eastAsia" w:ascii="宋体"/>
          <w:sz w:val="20"/>
          <w:szCs w:val="20"/>
        </w:rPr>
        <w:t>供应商需对应磋商文件</w:t>
      </w:r>
      <w:r>
        <w:rPr>
          <w:rFonts w:hint="eastAsia" w:ascii="宋体"/>
          <w:b/>
          <w:bCs/>
          <w:sz w:val="20"/>
          <w:szCs w:val="20"/>
        </w:rPr>
        <w:t>第二章采购需求“商务要求”</w:t>
      </w:r>
      <w:r>
        <w:rPr>
          <w:rFonts w:hint="eastAsia" w:ascii="宋体"/>
          <w:sz w:val="20"/>
          <w:szCs w:val="20"/>
        </w:rPr>
        <w:t>中除</w:t>
      </w:r>
      <w:r>
        <w:rPr>
          <w:rFonts w:hint="eastAsia" w:ascii="宋体"/>
          <w:bCs/>
          <w:sz w:val="20"/>
          <w:szCs w:val="20"/>
        </w:rPr>
        <w:t>“★”号条款外的</w:t>
      </w:r>
      <w:r>
        <w:rPr>
          <w:rFonts w:hint="eastAsia" w:ascii="宋体"/>
          <w:sz w:val="20"/>
          <w:szCs w:val="20"/>
        </w:rPr>
        <w:t>所有条款进行</w:t>
      </w:r>
      <w:r>
        <w:rPr>
          <w:rFonts w:hint="eastAsia" w:ascii="宋体"/>
          <w:b/>
          <w:bCs/>
          <w:sz w:val="20"/>
          <w:szCs w:val="20"/>
        </w:rPr>
        <w:t>逐条响应或整体响应</w:t>
      </w:r>
      <w:r>
        <w:rPr>
          <w:rFonts w:hint="eastAsia" w:ascii="宋体"/>
          <w:sz w:val="20"/>
          <w:szCs w:val="20"/>
        </w:rPr>
        <w:t>，并按要求填写上表。</w:t>
      </w:r>
      <w:r>
        <w:rPr>
          <w:rFonts w:hint="eastAsia" w:ascii="宋体"/>
          <w:b/>
          <w:bCs/>
          <w:sz w:val="20"/>
          <w:szCs w:val="20"/>
        </w:rPr>
        <w:t>若要求提供证明材料的，还须提供相应的证明材料，否则视为负偏离。</w:t>
      </w:r>
    </w:p>
    <w:p w14:paraId="240B7635">
      <w:pPr>
        <w:pStyle w:val="35"/>
        <w:numPr>
          <w:ilvl w:val="0"/>
          <w:numId w:val="25"/>
        </w:numPr>
        <w:adjustRightInd w:val="0"/>
        <w:snapToGrid w:val="0"/>
        <w:ind w:left="0" w:firstLine="400" w:firstLineChars="200"/>
        <w:rPr>
          <w:rFonts w:hint="eastAsia"/>
          <w:sz w:val="20"/>
          <w:szCs w:val="20"/>
        </w:rPr>
      </w:pPr>
      <w:r>
        <w:rPr>
          <w:rFonts w:hint="eastAsia" w:eastAsia="华文中宋"/>
          <w:sz w:val="20"/>
          <w:szCs w:val="20"/>
        </w:rPr>
        <w:t>“</w:t>
      </w:r>
      <w:r>
        <w:rPr>
          <w:rFonts w:hint="eastAsia" w:ascii="宋体"/>
          <w:sz w:val="20"/>
          <w:szCs w:val="20"/>
        </w:rPr>
        <w:t>磋商文件规定的要求</w:t>
      </w:r>
      <w:r>
        <w:rPr>
          <w:rFonts w:hint="eastAsia" w:eastAsia="华文中宋"/>
          <w:sz w:val="20"/>
          <w:szCs w:val="20"/>
        </w:rPr>
        <w:t>”</w:t>
      </w:r>
      <w:r>
        <w:rPr>
          <w:rFonts w:hint="eastAsia" w:ascii="宋体"/>
          <w:sz w:val="20"/>
          <w:szCs w:val="20"/>
        </w:rPr>
        <w:t>项下填写的内容应与磋商文件</w:t>
      </w:r>
      <w:r>
        <w:rPr>
          <w:rFonts w:hint="eastAsia" w:ascii="宋体"/>
          <w:b/>
          <w:bCs/>
          <w:sz w:val="20"/>
          <w:szCs w:val="20"/>
        </w:rPr>
        <w:t>第二章采购需求“商务要求”中的内容</w:t>
      </w:r>
      <w:r>
        <w:rPr>
          <w:rFonts w:hint="eastAsia" w:ascii="宋体"/>
          <w:sz w:val="20"/>
          <w:szCs w:val="20"/>
        </w:rPr>
        <w:t>保持一致。若供应商针对所有条款完全满足要求无偏离时，可以进行整体响应，在</w:t>
      </w:r>
      <w:r>
        <w:rPr>
          <w:rFonts w:hint="eastAsia" w:eastAsia="华文中宋"/>
          <w:sz w:val="20"/>
          <w:szCs w:val="20"/>
        </w:rPr>
        <w:t>“</w:t>
      </w:r>
      <w:r>
        <w:rPr>
          <w:rFonts w:hint="eastAsia" w:ascii="宋体"/>
          <w:sz w:val="20"/>
          <w:szCs w:val="20"/>
        </w:rPr>
        <w:t>磋商文件规定的要求</w:t>
      </w:r>
      <w:r>
        <w:rPr>
          <w:rFonts w:hint="eastAsia" w:eastAsia="华文中宋"/>
          <w:sz w:val="20"/>
          <w:szCs w:val="20"/>
        </w:rPr>
        <w:t>”</w:t>
      </w:r>
      <w:r>
        <w:rPr>
          <w:rFonts w:hint="eastAsia" w:ascii="宋体"/>
          <w:sz w:val="20"/>
          <w:szCs w:val="20"/>
        </w:rPr>
        <w:t>项下填写</w:t>
      </w:r>
      <w:r>
        <w:rPr>
          <w:rFonts w:hint="eastAsia" w:eastAsia="华文中宋"/>
          <w:sz w:val="20"/>
          <w:szCs w:val="20"/>
        </w:rPr>
        <w:t>“</w:t>
      </w:r>
      <w:r>
        <w:rPr>
          <w:rFonts w:hint="eastAsia" w:ascii="宋体"/>
          <w:sz w:val="20"/>
          <w:szCs w:val="20"/>
        </w:rPr>
        <w:t>所有商务条款要求</w:t>
      </w:r>
      <w:r>
        <w:rPr>
          <w:rFonts w:hint="eastAsia" w:eastAsia="华文中宋"/>
          <w:sz w:val="20"/>
          <w:szCs w:val="20"/>
        </w:rPr>
        <w:t>”</w:t>
      </w:r>
      <w:r>
        <w:rPr>
          <w:rFonts w:hint="eastAsia" w:ascii="宋体"/>
          <w:sz w:val="20"/>
          <w:szCs w:val="20"/>
        </w:rPr>
        <w:t>；</w:t>
      </w:r>
      <w:r>
        <w:rPr>
          <w:rFonts w:hint="eastAsia" w:ascii="宋体"/>
          <w:b/>
          <w:bCs/>
          <w:sz w:val="20"/>
          <w:szCs w:val="20"/>
        </w:rPr>
        <w:t>若供应商存在偏离项时，则所有商务条款需要进行逐条响应。</w:t>
      </w:r>
    </w:p>
    <w:p w14:paraId="0D9A19E6">
      <w:pPr>
        <w:pStyle w:val="35"/>
        <w:numPr>
          <w:ilvl w:val="0"/>
          <w:numId w:val="25"/>
        </w:numPr>
        <w:adjustRightInd w:val="0"/>
        <w:snapToGrid w:val="0"/>
        <w:ind w:left="0" w:firstLine="400" w:firstLineChars="200"/>
        <w:rPr>
          <w:rFonts w:hint="eastAsia"/>
          <w:sz w:val="20"/>
          <w:szCs w:val="20"/>
        </w:rPr>
      </w:pPr>
      <w:r>
        <w:rPr>
          <w:rFonts w:hint="eastAsia" w:ascii="宋体"/>
          <w:sz w:val="20"/>
          <w:szCs w:val="20"/>
        </w:rPr>
        <w:t>“供应商响应情况”</w:t>
      </w:r>
      <w:r>
        <w:rPr>
          <w:rFonts w:hint="eastAsia" w:ascii="宋体"/>
          <w:bCs/>
          <w:sz w:val="20"/>
          <w:szCs w:val="20"/>
        </w:rPr>
        <w:t>项下填写供应商针对“磋商文件规定的要求”的响应数值或内容</w:t>
      </w:r>
      <w:r>
        <w:rPr>
          <w:rFonts w:hint="eastAsia" w:ascii="宋体"/>
          <w:sz w:val="20"/>
          <w:szCs w:val="20"/>
        </w:rPr>
        <w:t>；若供应商响应完全满足“磋商文件规定的要求”，也可以填写“完全按照磋商文件规定执行”。</w:t>
      </w:r>
    </w:p>
    <w:p w14:paraId="091788EF">
      <w:pPr>
        <w:pStyle w:val="35"/>
        <w:numPr>
          <w:ilvl w:val="0"/>
          <w:numId w:val="25"/>
        </w:numPr>
        <w:adjustRightInd w:val="0"/>
        <w:snapToGrid w:val="0"/>
        <w:ind w:left="0" w:firstLine="400" w:firstLineChars="200"/>
        <w:rPr>
          <w:rFonts w:hint="eastAsia"/>
          <w:sz w:val="20"/>
          <w:szCs w:val="20"/>
        </w:rPr>
      </w:pPr>
      <w:r>
        <w:rPr>
          <w:rFonts w:hint="eastAsia" w:ascii="宋体"/>
          <w:sz w:val="20"/>
          <w:szCs w:val="20"/>
        </w:rPr>
        <w:t>“</w:t>
      </w:r>
      <w:r>
        <w:rPr>
          <w:rFonts w:hint="eastAsia" w:ascii="宋体"/>
          <w:bCs/>
          <w:sz w:val="20"/>
          <w:szCs w:val="20"/>
        </w:rPr>
        <w:t>偏离情况</w:t>
      </w:r>
      <w:r>
        <w:rPr>
          <w:rFonts w:hint="eastAsia" w:eastAsia="华文中宋"/>
          <w:bCs/>
          <w:sz w:val="20"/>
          <w:szCs w:val="20"/>
        </w:rPr>
        <w:t>”</w:t>
      </w:r>
      <w:r>
        <w:rPr>
          <w:rFonts w:hint="eastAsia" w:ascii="宋体"/>
          <w:bCs/>
          <w:sz w:val="20"/>
          <w:szCs w:val="20"/>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sz w:val="20"/>
          <w:szCs w:val="20"/>
        </w:rPr>
        <w:t>。</w:t>
      </w:r>
    </w:p>
    <w:p w14:paraId="7B816B6C">
      <w:pPr>
        <w:pStyle w:val="35"/>
        <w:numPr>
          <w:ilvl w:val="0"/>
          <w:numId w:val="25"/>
        </w:numPr>
        <w:adjustRightInd w:val="0"/>
        <w:snapToGrid w:val="0"/>
        <w:ind w:left="0" w:firstLine="400" w:firstLineChars="200"/>
        <w:rPr>
          <w:rFonts w:hint="eastAsia"/>
          <w:sz w:val="20"/>
          <w:szCs w:val="20"/>
        </w:rPr>
      </w:pPr>
      <w:r>
        <w:rPr>
          <w:rFonts w:hint="eastAsia" w:ascii="宋体"/>
          <w:sz w:val="20"/>
          <w:szCs w:val="20"/>
        </w:rPr>
        <w:t>“备注”项下填写佐证材料的相关页码或具体偏离内容，不涉及则无需填写。</w:t>
      </w:r>
    </w:p>
    <w:p w14:paraId="1A1C072B">
      <w:pPr>
        <w:pStyle w:val="35"/>
        <w:numPr>
          <w:ilvl w:val="0"/>
          <w:numId w:val="25"/>
        </w:numPr>
        <w:adjustRightInd w:val="0"/>
        <w:snapToGrid w:val="0"/>
        <w:ind w:left="0" w:firstLine="402" w:firstLineChars="200"/>
        <w:rPr>
          <w:rFonts w:hint="eastAsia"/>
          <w:b/>
          <w:sz w:val="20"/>
          <w:szCs w:val="20"/>
        </w:rPr>
      </w:pPr>
      <w:r>
        <w:rPr>
          <w:rFonts w:hint="eastAsia" w:ascii="宋体"/>
          <w:b/>
          <w:sz w:val="20"/>
          <w:szCs w:val="20"/>
        </w:rPr>
        <w:t>供应商若存在“磋商文件规定的要求”条款未进行响应时，将视为该条款存在负偏离或不满足。</w:t>
      </w:r>
    </w:p>
    <w:p w14:paraId="65D39F7D">
      <w:pPr>
        <w:pStyle w:val="35"/>
        <w:numPr>
          <w:ilvl w:val="0"/>
          <w:numId w:val="25"/>
        </w:numPr>
        <w:adjustRightInd w:val="0"/>
        <w:snapToGrid w:val="0"/>
        <w:ind w:left="0" w:firstLine="400" w:firstLineChars="200"/>
        <w:rPr>
          <w:rFonts w:hint="eastAsia"/>
          <w:sz w:val="20"/>
          <w:szCs w:val="20"/>
        </w:rPr>
      </w:pPr>
      <w:r>
        <w:rPr>
          <w:rFonts w:hint="eastAsia" w:ascii="宋体"/>
          <w:sz w:val="20"/>
          <w:szCs w:val="20"/>
        </w:rPr>
        <w:t>供应商须谨慎进行响应，不可存在虚假投标（响应）的情形。</w:t>
      </w:r>
    </w:p>
    <w:p w14:paraId="3203ED74">
      <w:pPr>
        <w:pStyle w:val="32"/>
        <w:autoSpaceDE w:val="0"/>
        <w:autoSpaceDN/>
        <w:spacing w:line="480" w:lineRule="auto"/>
        <w:ind w:right="101" w:rightChars="48" w:firstLine="0" w:firstLineChars="0"/>
        <w:jc w:val="right"/>
        <w:rPr>
          <w:sz w:val="20"/>
          <w:szCs w:val="20"/>
        </w:rPr>
      </w:pPr>
      <w:r>
        <w:rPr>
          <w:rFonts w:hint="eastAsia"/>
          <w:sz w:val="20"/>
          <w:szCs w:val="20"/>
        </w:rPr>
        <w:t>供应商法定代表人或其授权代表（签字或盖章）：</w:t>
      </w:r>
      <w:r>
        <w:rPr>
          <w:rFonts w:hint="eastAsia"/>
          <w:sz w:val="20"/>
          <w:szCs w:val="20"/>
          <w:u w:val="single"/>
        </w:rPr>
        <w:t xml:space="preserve">                    .</w:t>
      </w:r>
    </w:p>
    <w:p w14:paraId="78E88CAE">
      <w:pPr>
        <w:pStyle w:val="32"/>
        <w:autoSpaceDE w:val="0"/>
        <w:autoSpaceDN/>
        <w:spacing w:line="480" w:lineRule="auto"/>
        <w:ind w:right="101" w:rightChars="48"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1168268F">
      <w:pPr>
        <w:pStyle w:val="32"/>
        <w:autoSpaceDE w:val="0"/>
        <w:autoSpaceDN/>
        <w:spacing w:line="480" w:lineRule="auto"/>
        <w:ind w:right="101" w:rightChars="48" w:firstLine="4134" w:firstLineChars="2067"/>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104536EB">
      <w:pPr>
        <w:sectPr>
          <w:pgSz w:w="11906" w:h="16838"/>
          <w:pgMar w:top="1440" w:right="1080" w:bottom="1440" w:left="1080" w:header="426" w:footer="992" w:gutter="0"/>
          <w:cols w:space="720" w:num="1"/>
          <w:titlePg/>
          <w:docGrid w:type="lines" w:linePitch="312" w:charSpace="0"/>
        </w:sectPr>
      </w:pPr>
    </w:p>
    <w:p w14:paraId="14116025">
      <w:pPr>
        <w:pStyle w:val="3"/>
        <w:keepNext/>
        <w:keepLines w:val="0"/>
        <w:widowControl w:val="0"/>
        <w:numPr>
          <w:ilvl w:val="0"/>
          <w:numId w:val="20"/>
        </w:numPr>
        <w:spacing w:before="120" w:after="120"/>
        <w:ind w:left="720" w:hanging="720"/>
        <w:rPr>
          <w:rFonts w:hint="eastAsia" w:ascii="宋体" w:eastAsia="宋体"/>
          <w:sz w:val="24"/>
          <w:szCs w:val="24"/>
        </w:rPr>
      </w:pPr>
      <w:bookmarkStart w:id="272" w:name="_Toc8042"/>
      <w:bookmarkEnd w:id="272"/>
      <w:bookmarkStart w:id="273" w:name="_Toc104131876"/>
      <w:bookmarkEnd w:id="273"/>
      <w:bookmarkStart w:id="274" w:name="_Toc104040718"/>
      <w:bookmarkEnd w:id="274"/>
      <w:bookmarkStart w:id="275" w:name="_Toc103033246"/>
      <w:bookmarkEnd w:id="275"/>
      <w:bookmarkStart w:id="276" w:name="_Toc131271300"/>
      <w:bookmarkEnd w:id="276"/>
      <w:bookmarkStart w:id="277" w:name="_Toc207120543"/>
      <w:bookmarkStart w:id="278" w:name="_Toc114053448"/>
      <w:r>
        <w:rPr>
          <w:rFonts w:hint="eastAsia" w:ascii="宋体" w:eastAsia="宋体"/>
          <w:sz w:val="24"/>
          <w:szCs w:val="24"/>
        </w:rPr>
        <w:t>技术条款响应表</w:t>
      </w:r>
      <w:bookmarkEnd w:id="277"/>
      <w:bookmarkEnd w:id="278"/>
    </w:p>
    <w:p w14:paraId="77654DC0">
      <w:pPr>
        <w:jc w:val="center"/>
        <w:rPr>
          <w:sz w:val="20"/>
          <w:szCs w:val="20"/>
        </w:rPr>
      </w:pPr>
      <w:r>
        <w:rPr>
          <w:rFonts w:hint="eastAsia"/>
          <w:b/>
          <w:bCs/>
          <w:sz w:val="20"/>
          <w:szCs w:val="20"/>
        </w:rPr>
        <w:t>技术条款响应表</w:t>
      </w:r>
    </w:p>
    <w:p w14:paraId="5B3BFB92">
      <w:pPr>
        <w:rPr>
          <w:bCs/>
          <w:sz w:val="20"/>
          <w:szCs w:val="20"/>
        </w:rPr>
      </w:pPr>
      <w:r>
        <w:rPr>
          <w:rFonts w:hint="eastAsia"/>
          <w:bCs/>
          <w:sz w:val="20"/>
          <w:szCs w:val="20"/>
        </w:rPr>
        <w:t xml:space="preserve">项目名称：_________________  </w:t>
      </w:r>
    </w:p>
    <w:p w14:paraId="445259ED">
      <w:pPr>
        <w:rPr>
          <w:bCs/>
          <w:sz w:val="20"/>
          <w:szCs w:val="20"/>
        </w:rPr>
      </w:pPr>
      <w:r>
        <w:rPr>
          <w:rFonts w:hint="eastAsia"/>
          <w:bCs/>
          <w:sz w:val="20"/>
          <w:szCs w:val="20"/>
        </w:rPr>
        <w:t>项目编号：_________________</w:t>
      </w:r>
    </w:p>
    <w:tbl>
      <w:tblPr>
        <w:tblStyle w:val="24"/>
        <w:tblW w:w="5000"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889"/>
        <w:gridCol w:w="3451"/>
        <w:gridCol w:w="1735"/>
        <w:gridCol w:w="1116"/>
        <w:gridCol w:w="1332"/>
      </w:tblGrid>
      <w:tr w14:paraId="4C2E0CE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668AB7DB">
            <w:pPr>
              <w:adjustRightInd w:val="0"/>
              <w:snapToGrid w:val="0"/>
              <w:jc w:val="center"/>
              <w:rPr>
                <w:b/>
                <w:bCs/>
                <w:sz w:val="20"/>
                <w:szCs w:val="20"/>
              </w:rPr>
            </w:pPr>
            <w:r>
              <w:rPr>
                <w:rFonts w:hint="eastAsia"/>
                <w:b/>
                <w:bCs/>
                <w:sz w:val="20"/>
                <w:szCs w:val="20"/>
              </w:rPr>
              <w:t>序号</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5E333FB7">
            <w:pPr>
              <w:adjustRightInd w:val="0"/>
              <w:snapToGrid w:val="0"/>
              <w:jc w:val="center"/>
              <w:rPr>
                <w:b/>
                <w:bCs/>
                <w:sz w:val="20"/>
                <w:szCs w:val="20"/>
              </w:rPr>
            </w:pPr>
            <w:r>
              <w:rPr>
                <w:rFonts w:hint="eastAsia"/>
                <w:b/>
                <w:sz w:val="20"/>
                <w:szCs w:val="20"/>
              </w:rPr>
              <w:t>磋商文件规定的要求</w:t>
            </w: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6100CBFB">
            <w:pPr>
              <w:adjustRightInd w:val="0"/>
              <w:snapToGrid w:val="0"/>
              <w:jc w:val="center"/>
              <w:rPr>
                <w:b/>
                <w:bCs/>
                <w:sz w:val="20"/>
                <w:szCs w:val="20"/>
              </w:rPr>
            </w:pPr>
            <w:r>
              <w:rPr>
                <w:rFonts w:hint="eastAsia"/>
                <w:b/>
                <w:bCs/>
                <w:sz w:val="20"/>
                <w:szCs w:val="20"/>
              </w:rPr>
              <w:t>供应商响应情况</w:t>
            </w: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3DC3C4CE">
            <w:pPr>
              <w:adjustRightInd w:val="0"/>
              <w:snapToGrid w:val="0"/>
              <w:jc w:val="center"/>
              <w:rPr>
                <w:b/>
                <w:bCs/>
                <w:sz w:val="20"/>
                <w:szCs w:val="20"/>
              </w:rPr>
            </w:pPr>
            <w:r>
              <w:rPr>
                <w:rFonts w:hint="eastAsia"/>
                <w:b/>
                <w:bCs/>
                <w:sz w:val="20"/>
                <w:szCs w:val="20"/>
              </w:rPr>
              <w:t>偏离情况</w:t>
            </w: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50A3B319">
            <w:pPr>
              <w:adjustRightInd w:val="0"/>
              <w:snapToGrid w:val="0"/>
              <w:jc w:val="center"/>
              <w:rPr>
                <w:b/>
                <w:bCs/>
                <w:sz w:val="20"/>
                <w:szCs w:val="20"/>
              </w:rPr>
            </w:pPr>
            <w:r>
              <w:rPr>
                <w:rFonts w:hint="eastAsia"/>
                <w:b/>
                <w:bCs/>
                <w:sz w:val="20"/>
                <w:szCs w:val="20"/>
              </w:rPr>
              <w:t>备注</w:t>
            </w:r>
          </w:p>
        </w:tc>
      </w:tr>
      <w:tr w14:paraId="699C2D6A">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12C4ECAB">
            <w:pPr>
              <w:pStyle w:val="35"/>
              <w:numPr>
                <w:ilvl w:val="0"/>
                <w:numId w:val="26"/>
              </w:numPr>
              <w:adjustRightInd w:val="0"/>
              <w:snapToGrid w:val="0"/>
              <w:jc w:val="center"/>
              <w:rPr>
                <w:rFonts w:hint="eastAsia"/>
                <w:sz w:val="20"/>
                <w:szCs w:val="20"/>
              </w:rPr>
            </w:pP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1E0DF72C">
            <w:pPr>
              <w:adjustRightInd w:val="0"/>
              <w:snapToGrid w:val="0"/>
              <w:jc w:val="center"/>
              <w:rPr>
                <w:sz w:val="20"/>
                <w:szCs w:val="20"/>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7E3251C1">
            <w:pPr>
              <w:adjustRightInd w:val="0"/>
              <w:snapToGrid w:val="0"/>
              <w:jc w:val="center"/>
              <w:rPr>
                <w:sz w:val="20"/>
                <w:szCs w:val="20"/>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6C04813A">
            <w:pPr>
              <w:adjustRightInd w:val="0"/>
              <w:snapToGrid w:val="0"/>
              <w:jc w:val="center"/>
              <w:rPr>
                <w:sz w:val="20"/>
                <w:szCs w:val="20"/>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23000949">
            <w:pPr>
              <w:adjustRightInd w:val="0"/>
              <w:snapToGrid w:val="0"/>
              <w:jc w:val="center"/>
              <w:rPr>
                <w:sz w:val="20"/>
                <w:szCs w:val="20"/>
              </w:rPr>
            </w:pPr>
          </w:p>
        </w:tc>
      </w:tr>
      <w:tr w14:paraId="17660B76">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65BAFFAF">
            <w:pPr>
              <w:adjustRightInd w:val="0"/>
              <w:snapToGrid w:val="0"/>
              <w:jc w:val="center"/>
              <w:rPr>
                <w:sz w:val="20"/>
                <w:szCs w:val="20"/>
              </w:rPr>
            </w:pPr>
            <w:r>
              <w:rPr>
                <w:rFonts w:hint="eastAsia"/>
                <w:sz w:val="20"/>
                <w:szCs w:val="20"/>
              </w:rPr>
              <w:t>2</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7F0D3BE4">
            <w:pPr>
              <w:adjustRightInd w:val="0"/>
              <w:snapToGrid w:val="0"/>
              <w:jc w:val="center"/>
              <w:rPr>
                <w:sz w:val="20"/>
                <w:szCs w:val="20"/>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51A93935">
            <w:pPr>
              <w:adjustRightInd w:val="0"/>
              <w:snapToGrid w:val="0"/>
              <w:jc w:val="center"/>
              <w:rPr>
                <w:sz w:val="20"/>
                <w:szCs w:val="20"/>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05630F8E">
            <w:pPr>
              <w:adjustRightInd w:val="0"/>
              <w:snapToGrid w:val="0"/>
              <w:jc w:val="center"/>
              <w:rPr>
                <w:sz w:val="20"/>
                <w:szCs w:val="20"/>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744C8C72">
            <w:pPr>
              <w:adjustRightInd w:val="0"/>
              <w:snapToGrid w:val="0"/>
              <w:jc w:val="center"/>
              <w:rPr>
                <w:sz w:val="20"/>
                <w:szCs w:val="20"/>
              </w:rPr>
            </w:pPr>
          </w:p>
        </w:tc>
      </w:tr>
      <w:tr w14:paraId="57DB8EC3">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356C2727">
            <w:pPr>
              <w:adjustRightInd w:val="0"/>
              <w:snapToGrid w:val="0"/>
              <w:jc w:val="center"/>
              <w:rPr>
                <w:sz w:val="20"/>
                <w:szCs w:val="20"/>
              </w:rPr>
            </w:pPr>
            <w:r>
              <w:rPr>
                <w:rFonts w:hint="eastAsia"/>
                <w:sz w:val="20"/>
                <w:szCs w:val="20"/>
              </w:rPr>
              <w:t>3</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6D32B636">
            <w:pPr>
              <w:adjustRightInd w:val="0"/>
              <w:snapToGrid w:val="0"/>
              <w:jc w:val="center"/>
              <w:rPr>
                <w:sz w:val="20"/>
                <w:szCs w:val="20"/>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7E26CBCC">
            <w:pPr>
              <w:adjustRightInd w:val="0"/>
              <w:snapToGrid w:val="0"/>
              <w:jc w:val="center"/>
              <w:rPr>
                <w:sz w:val="20"/>
                <w:szCs w:val="20"/>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1362CAEE">
            <w:pPr>
              <w:adjustRightInd w:val="0"/>
              <w:snapToGrid w:val="0"/>
              <w:jc w:val="center"/>
              <w:rPr>
                <w:sz w:val="20"/>
                <w:szCs w:val="20"/>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159502FC">
            <w:pPr>
              <w:adjustRightInd w:val="0"/>
              <w:snapToGrid w:val="0"/>
              <w:jc w:val="center"/>
              <w:rPr>
                <w:sz w:val="20"/>
                <w:szCs w:val="20"/>
              </w:rPr>
            </w:pPr>
          </w:p>
        </w:tc>
      </w:tr>
      <w:tr w14:paraId="3985416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l2br w:val="nil"/>
              <w:tr2bl w:val="nil"/>
            </w:tcBorders>
            <w:vAlign w:val="center"/>
          </w:tcPr>
          <w:p w14:paraId="55F95114">
            <w:pPr>
              <w:adjustRightInd w:val="0"/>
              <w:snapToGrid w:val="0"/>
              <w:jc w:val="center"/>
              <w:rPr>
                <w:sz w:val="20"/>
                <w:szCs w:val="20"/>
              </w:rPr>
            </w:pPr>
            <w:r>
              <w:rPr>
                <w:rFonts w:hint="eastAsia"/>
                <w:sz w:val="20"/>
                <w:szCs w:val="20"/>
              </w:rPr>
              <w:t>……</w:t>
            </w:r>
          </w:p>
        </w:tc>
        <w:tc>
          <w:tcPr>
            <w:tcW w:w="2023" w:type="pct"/>
            <w:tcBorders>
              <w:top w:val="single" w:color="auto" w:sz="4" w:space="0"/>
              <w:left w:val="single" w:color="auto" w:sz="4" w:space="0"/>
              <w:bottom w:val="single" w:color="auto" w:sz="4" w:space="0"/>
              <w:right w:val="single" w:color="auto" w:sz="4" w:space="0"/>
              <w:tl2br w:val="nil"/>
              <w:tr2bl w:val="nil"/>
            </w:tcBorders>
            <w:vAlign w:val="center"/>
          </w:tcPr>
          <w:p w14:paraId="397AE7AB">
            <w:pPr>
              <w:adjustRightInd w:val="0"/>
              <w:snapToGrid w:val="0"/>
              <w:jc w:val="center"/>
              <w:rPr>
                <w:sz w:val="20"/>
                <w:szCs w:val="20"/>
              </w:rPr>
            </w:pPr>
          </w:p>
        </w:tc>
        <w:tc>
          <w:tcPr>
            <w:tcW w:w="1017" w:type="pct"/>
            <w:tcBorders>
              <w:top w:val="single" w:color="auto" w:sz="4" w:space="0"/>
              <w:left w:val="single" w:color="auto" w:sz="4" w:space="0"/>
              <w:bottom w:val="single" w:color="auto" w:sz="4" w:space="0"/>
              <w:right w:val="single" w:color="auto" w:sz="4" w:space="0"/>
              <w:tl2br w:val="nil"/>
              <w:tr2bl w:val="nil"/>
            </w:tcBorders>
            <w:vAlign w:val="center"/>
          </w:tcPr>
          <w:p w14:paraId="0532A2C9">
            <w:pPr>
              <w:adjustRightInd w:val="0"/>
              <w:snapToGrid w:val="0"/>
              <w:jc w:val="center"/>
              <w:rPr>
                <w:sz w:val="20"/>
                <w:szCs w:val="20"/>
              </w:rPr>
            </w:pPr>
          </w:p>
        </w:tc>
        <w:tc>
          <w:tcPr>
            <w:tcW w:w="654" w:type="pct"/>
            <w:tcBorders>
              <w:top w:val="single" w:color="auto" w:sz="4" w:space="0"/>
              <w:left w:val="single" w:color="auto" w:sz="4" w:space="0"/>
              <w:bottom w:val="single" w:color="auto" w:sz="4" w:space="0"/>
              <w:right w:val="single" w:color="auto" w:sz="4" w:space="0"/>
              <w:tl2br w:val="nil"/>
              <w:tr2bl w:val="nil"/>
            </w:tcBorders>
            <w:vAlign w:val="center"/>
          </w:tcPr>
          <w:p w14:paraId="1CFFDE48">
            <w:pPr>
              <w:adjustRightInd w:val="0"/>
              <w:snapToGrid w:val="0"/>
              <w:jc w:val="center"/>
              <w:rPr>
                <w:sz w:val="20"/>
                <w:szCs w:val="20"/>
              </w:rPr>
            </w:pPr>
          </w:p>
        </w:tc>
        <w:tc>
          <w:tcPr>
            <w:tcW w:w="781" w:type="pct"/>
            <w:tcBorders>
              <w:top w:val="single" w:color="auto" w:sz="4" w:space="0"/>
              <w:left w:val="single" w:color="auto" w:sz="4" w:space="0"/>
              <w:bottom w:val="single" w:color="auto" w:sz="4" w:space="0"/>
              <w:right w:val="single" w:color="auto" w:sz="4" w:space="0"/>
              <w:tl2br w:val="nil"/>
              <w:tr2bl w:val="nil"/>
            </w:tcBorders>
            <w:vAlign w:val="center"/>
          </w:tcPr>
          <w:p w14:paraId="111F858F">
            <w:pPr>
              <w:adjustRightInd w:val="0"/>
              <w:snapToGrid w:val="0"/>
              <w:jc w:val="center"/>
              <w:rPr>
                <w:sz w:val="20"/>
                <w:szCs w:val="20"/>
              </w:rPr>
            </w:pPr>
          </w:p>
        </w:tc>
      </w:tr>
    </w:tbl>
    <w:p w14:paraId="33801343">
      <w:pPr>
        <w:adjustRightInd w:val="0"/>
        <w:snapToGrid w:val="0"/>
        <w:rPr>
          <w:b/>
          <w:bCs/>
          <w:sz w:val="20"/>
          <w:szCs w:val="20"/>
        </w:rPr>
      </w:pPr>
      <w:r>
        <w:rPr>
          <w:rFonts w:hint="eastAsia"/>
          <w:b/>
          <w:bCs/>
          <w:sz w:val="20"/>
          <w:szCs w:val="20"/>
        </w:rPr>
        <w:t>说明：</w:t>
      </w:r>
    </w:p>
    <w:p w14:paraId="301DAAF0">
      <w:pPr>
        <w:pStyle w:val="35"/>
        <w:numPr>
          <w:ilvl w:val="0"/>
          <w:numId w:val="27"/>
        </w:numPr>
        <w:adjustRightInd w:val="0"/>
        <w:snapToGrid w:val="0"/>
        <w:ind w:left="0" w:firstLine="400" w:firstLineChars="200"/>
        <w:rPr>
          <w:rFonts w:hint="eastAsia"/>
          <w:sz w:val="20"/>
          <w:szCs w:val="20"/>
        </w:rPr>
      </w:pPr>
      <w:r>
        <w:rPr>
          <w:rFonts w:hint="eastAsia" w:ascii="宋体"/>
          <w:sz w:val="20"/>
          <w:szCs w:val="20"/>
        </w:rPr>
        <w:t>供应商需对应磋商文件</w:t>
      </w:r>
      <w:r>
        <w:rPr>
          <w:rFonts w:hint="eastAsia" w:ascii="宋体"/>
          <w:b/>
          <w:bCs/>
          <w:sz w:val="20"/>
          <w:szCs w:val="20"/>
        </w:rPr>
        <w:t>第二章采购需求“技术要求”</w:t>
      </w:r>
      <w:r>
        <w:rPr>
          <w:rFonts w:hint="eastAsia" w:ascii="宋体"/>
          <w:sz w:val="20"/>
          <w:szCs w:val="20"/>
        </w:rPr>
        <w:t>中所有条款进行</w:t>
      </w:r>
      <w:r>
        <w:rPr>
          <w:rFonts w:hint="eastAsia" w:ascii="宋体"/>
          <w:b/>
          <w:bCs/>
          <w:sz w:val="20"/>
          <w:szCs w:val="20"/>
        </w:rPr>
        <w:t>逐条响应或整体响应</w:t>
      </w:r>
      <w:r>
        <w:rPr>
          <w:rFonts w:hint="eastAsia" w:ascii="宋体"/>
          <w:sz w:val="20"/>
          <w:szCs w:val="20"/>
        </w:rPr>
        <w:t>，并按要求填写上表。</w:t>
      </w:r>
      <w:r>
        <w:rPr>
          <w:rFonts w:hint="eastAsia" w:ascii="宋体"/>
          <w:b/>
          <w:bCs/>
          <w:sz w:val="20"/>
          <w:szCs w:val="20"/>
        </w:rPr>
        <w:t>若要求提供证明材料的，还须提供相应的证明材料，否则视为负偏离。</w:t>
      </w:r>
    </w:p>
    <w:p w14:paraId="3C223017">
      <w:pPr>
        <w:pStyle w:val="35"/>
        <w:numPr>
          <w:ilvl w:val="0"/>
          <w:numId w:val="27"/>
        </w:numPr>
        <w:adjustRightInd w:val="0"/>
        <w:snapToGrid w:val="0"/>
        <w:ind w:left="0" w:firstLine="400" w:firstLineChars="200"/>
        <w:rPr>
          <w:rFonts w:hint="eastAsia"/>
          <w:b/>
          <w:bCs/>
          <w:sz w:val="20"/>
          <w:szCs w:val="20"/>
        </w:rPr>
      </w:pPr>
      <w:r>
        <w:rPr>
          <w:rFonts w:hint="eastAsia" w:eastAsia="华文中宋"/>
          <w:sz w:val="20"/>
          <w:szCs w:val="20"/>
        </w:rPr>
        <w:t>“</w:t>
      </w:r>
      <w:r>
        <w:rPr>
          <w:rFonts w:hint="eastAsia" w:ascii="宋体"/>
          <w:sz w:val="20"/>
          <w:szCs w:val="20"/>
        </w:rPr>
        <w:t>磋商文件规定的要求</w:t>
      </w:r>
      <w:r>
        <w:rPr>
          <w:rFonts w:hint="eastAsia" w:eastAsia="华文中宋"/>
          <w:sz w:val="20"/>
          <w:szCs w:val="20"/>
        </w:rPr>
        <w:t>”</w:t>
      </w:r>
      <w:r>
        <w:rPr>
          <w:rFonts w:hint="eastAsia" w:ascii="宋体"/>
          <w:sz w:val="20"/>
          <w:szCs w:val="20"/>
        </w:rPr>
        <w:t>项下填写的内容应与磋商文件</w:t>
      </w:r>
      <w:r>
        <w:rPr>
          <w:rFonts w:hint="eastAsia" w:ascii="宋体"/>
          <w:b/>
          <w:bCs/>
          <w:sz w:val="20"/>
          <w:szCs w:val="20"/>
        </w:rPr>
        <w:t>第二章采购需求“技术要求”中的内容</w:t>
      </w:r>
      <w:r>
        <w:rPr>
          <w:rFonts w:hint="eastAsia" w:ascii="宋体"/>
          <w:sz w:val="20"/>
          <w:szCs w:val="20"/>
        </w:rPr>
        <w:t>保持一致。若供应商针对所有条款完全满足要求无偏离时，可以进行整体响应，在</w:t>
      </w:r>
      <w:r>
        <w:rPr>
          <w:rFonts w:hint="eastAsia" w:eastAsia="华文中宋"/>
          <w:sz w:val="20"/>
          <w:szCs w:val="20"/>
        </w:rPr>
        <w:t>“</w:t>
      </w:r>
      <w:r>
        <w:rPr>
          <w:rFonts w:hint="eastAsia" w:ascii="宋体"/>
          <w:sz w:val="20"/>
          <w:szCs w:val="20"/>
        </w:rPr>
        <w:t>磋商文件规定的要求</w:t>
      </w:r>
      <w:r>
        <w:rPr>
          <w:rFonts w:hint="eastAsia" w:eastAsia="华文中宋"/>
          <w:sz w:val="20"/>
          <w:szCs w:val="20"/>
        </w:rPr>
        <w:t>”</w:t>
      </w:r>
      <w:r>
        <w:rPr>
          <w:rFonts w:hint="eastAsia" w:ascii="宋体"/>
          <w:sz w:val="20"/>
          <w:szCs w:val="20"/>
        </w:rPr>
        <w:t>项下填写</w:t>
      </w:r>
      <w:r>
        <w:rPr>
          <w:rFonts w:hint="eastAsia" w:eastAsia="华文中宋"/>
          <w:sz w:val="20"/>
          <w:szCs w:val="20"/>
        </w:rPr>
        <w:t>“</w:t>
      </w:r>
      <w:r>
        <w:rPr>
          <w:rFonts w:hint="eastAsia" w:ascii="宋体"/>
          <w:sz w:val="20"/>
          <w:szCs w:val="20"/>
        </w:rPr>
        <w:t>所有技术条款要求</w:t>
      </w:r>
      <w:r>
        <w:rPr>
          <w:rFonts w:hint="eastAsia" w:eastAsia="华文中宋"/>
          <w:sz w:val="20"/>
          <w:szCs w:val="20"/>
        </w:rPr>
        <w:t>”</w:t>
      </w:r>
      <w:r>
        <w:rPr>
          <w:rFonts w:hint="eastAsia" w:ascii="宋体"/>
          <w:sz w:val="20"/>
          <w:szCs w:val="20"/>
        </w:rPr>
        <w:t>；</w:t>
      </w:r>
      <w:r>
        <w:rPr>
          <w:rFonts w:hint="eastAsia" w:ascii="宋体"/>
          <w:b/>
          <w:bCs/>
          <w:sz w:val="20"/>
          <w:szCs w:val="20"/>
        </w:rPr>
        <w:t>若供应商存在偏离项时，则所有重要或一般技术条款需要进行逐条响应。</w:t>
      </w:r>
    </w:p>
    <w:p w14:paraId="468D71FC">
      <w:pPr>
        <w:pStyle w:val="35"/>
        <w:numPr>
          <w:ilvl w:val="0"/>
          <w:numId w:val="27"/>
        </w:numPr>
        <w:adjustRightInd w:val="0"/>
        <w:snapToGrid w:val="0"/>
        <w:ind w:left="0" w:firstLine="400" w:firstLineChars="200"/>
        <w:rPr>
          <w:rFonts w:hint="eastAsia"/>
          <w:sz w:val="20"/>
          <w:szCs w:val="20"/>
        </w:rPr>
      </w:pPr>
      <w:r>
        <w:rPr>
          <w:rFonts w:hint="eastAsia" w:ascii="宋体"/>
          <w:sz w:val="20"/>
          <w:szCs w:val="20"/>
        </w:rPr>
        <w:t>“供应商响应情况”</w:t>
      </w:r>
      <w:r>
        <w:rPr>
          <w:rFonts w:hint="eastAsia" w:ascii="宋体"/>
          <w:bCs/>
          <w:sz w:val="20"/>
          <w:szCs w:val="20"/>
        </w:rPr>
        <w:t>项下填写供应商针对“磋商文件规定的要求”的响应数值或内容</w:t>
      </w:r>
      <w:r>
        <w:rPr>
          <w:rFonts w:hint="eastAsia" w:ascii="宋体"/>
          <w:sz w:val="20"/>
          <w:szCs w:val="20"/>
        </w:rPr>
        <w:t>；若供应商响应完全满足“磋商文件规定的要求”，也可以填写“完全按照磋商文件规定执行”。</w:t>
      </w:r>
    </w:p>
    <w:p w14:paraId="2065AD16">
      <w:pPr>
        <w:pStyle w:val="35"/>
        <w:numPr>
          <w:ilvl w:val="0"/>
          <w:numId w:val="27"/>
        </w:numPr>
        <w:adjustRightInd w:val="0"/>
        <w:snapToGrid w:val="0"/>
        <w:ind w:left="0" w:firstLine="400" w:firstLineChars="200"/>
        <w:rPr>
          <w:rFonts w:hint="eastAsia"/>
          <w:sz w:val="20"/>
          <w:szCs w:val="20"/>
        </w:rPr>
      </w:pPr>
      <w:r>
        <w:rPr>
          <w:rFonts w:hint="eastAsia" w:ascii="宋体"/>
          <w:sz w:val="20"/>
          <w:szCs w:val="20"/>
        </w:rPr>
        <w:t>“</w:t>
      </w:r>
      <w:r>
        <w:rPr>
          <w:rFonts w:hint="eastAsia" w:ascii="宋体"/>
          <w:bCs/>
          <w:sz w:val="20"/>
          <w:szCs w:val="20"/>
        </w:rPr>
        <w:t>偏离情况</w:t>
      </w:r>
      <w:r>
        <w:rPr>
          <w:rFonts w:hint="eastAsia" w:eastAsia="华文中宋"/>
          <w:bCs/>
          <w:sz w:val="20"/>
          <w:szCs w:val="20"/>
        </w:rPr>
        <w:t>”</w:t>
      </w:r>
      <w:r>
        <w:rPr>
          <w:rFonts w:hint="eastAsia" w:ascii="宋体"/>
          <w:bCs/>
          <w:sz w:val="20"/>
          <w:szCs w:val="20"/>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sz w:val="20"/>
          <w:szCs w:val="20"/>
        </w:rPr>
        <w:t>。</w:t>
      </w:r>
    </w:p>
    <w:p w14:paraId="3ACE1093">
      <w:pPr>
        <w:pStyle w:val="35"/>
        <w:numPr>
          <w:ilvl w:val="0"/>
          <w:numId w:val="27"/>
        </w:numPr>
        <w:adjustRightInd w:val="0"/>
        <w:snapToGrid w:val="0"/>
        <w:ind w:left="0" w:firstLine="400" w:firstLineChars="200"/>
        <w:rPr>
          <w:rFonts w:hint="eastAsia"/>
          <w:sz w:val="20"/>
          <w:szCs w:val="20"/>
        </w:rPr>
      </w:pPr>
      <w:r>
        <w:rPr>
          <w:rFonts w:hint="eastAsia" w:ascii="宋体"/>
          <w:sz w:val="20"/>
          <w:szCs w:val="20"/>
        </w:rPr>
        <w:t>“备注”项下填写佐证材料的相关页码或具体偏离内容，不涉及则无需填写。</w:t>
      </w:r>
    </w:p>
    <w:p w14:paraId="6D90B467">
      <w:pPr>
        <w:pStyle w:val="35"/>
        <w:numPr>
          <w:ilvl w:val="0"/>
          <w:numId w:val="27"/>
        </w:numPr>
        <w:adjustRightInd w:val="0"/>
        <w:snapToGrid w:val="0"/>
        <w:ind w:left="0" w:firstLine="402" w:firstLineChars="200"/>
        <w:rPr>
          <w:rFonts w:hint="eastAsia"/>
          <w:b/>
          <w:sz w:val="20"/>
          <w:szCs w:val="20"/>
        </w:rPr>
      </w:pPr>
      <w:r>
        <w:rPr>
          <w:rFonts w:hint="eastAsia" w:ascii="宋体"/>
          <w:b/>
          <w:sz w:val="20"/>
          <w:szCs w:val="20"/>
        </w:rPr>
        <w:t>供应商若存在“磋商文件规定的要求”条款未进行响应时，将视为该条款存在负偏离或不满足。</w:t>
      </w:r>
    </w:p>
    <w:p w14:paraId="61558EE2">
      <w:pPr>
        <w:pStyle w:val="35"/>
        <w:numPr>
          <w:ilvl w:val="0"/>
          <w:numId w:val="27"/>
        </w:numPr>
        <w:adjustRightInd w:val="0"/>
        <w:snapToGrid w:val="0"/>
        <w:ind w:left="0" w:firstLine="400" w:firstLineChars="200"/>
        <w:rPr>
          <w:rFonts w:hint="eastAsia"/>
          <w:sz w:val="20"/>
          <w:szCs w:val="20"/>
        </w:rPr>
      </w:pPr>
      <w:r>
        <w:rPr>
          <w:rFonts w:hint="eastAsia" w:ascii="宋体"/>
          <w:sz w:val="20"/>
          <w:szCs w:val="20"/>
        </w:rPr>
        <w:t>供应商须谨慎进行响应，不可存在虚假投标（响应）的情形。</w:t>
      </w:r>
    </w:p>
    <w:p w14:paraId="4E2EDA25">
      <w:pPr>
        <w:pStyle w:val="32"/>
        <w:autoSpaceDE w:val="0"/>
        <w:autoSpaceDN/>
        <w:ind w:firstLine="0" w:firstLineChars="0"/>
        <w:jc w:val="right"/>
        <w:rPr>
          <w:kern w:val="0"/>
          <w:sz w:val="20"/>
          <w:szCs w:val="20"/>
        </w:rPr>
      </w:pPr>
    </w:p>
    <w:p w14:paraId="5786FA76">
      <w:pPr>
        <w:pStyle w:val="32"/>
        <w:autoSpaceDE w:val="0"/>
        <w:autoSpaceDN/>
        <w:ind w:firstLine="0" w:firstLineChars="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172EE52E">
      <w:pPr>
        <w:pStyle w:val="32"/>
        <w:autoSpaceDE w:val="0"/>
        <w:autoSpaceDN/>
        <w:ind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3612B885">
      <w:pPr>
        <w:ind w:right="-35"/>
        <w:jc w:val="right"/>
        <w:rPr>
          <w:b/>
          <w:bCs/>
          <w:sz w:val="24"/>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r>
        <w:rPr>
          <w:rFonts w:hint="eastAsia"/>
          <w:sz w:val="24"/>
        </w:rPr>
        <w:br w:type="page"/>
      </w:r>
    </w:p>
    <w:p w14:paraId="30D051C1">
      <w:pPr>
        <w:pStyle w:val="3"/>
        <w:keepNext/>
        <w:keepLines w:val="0"/>
        <w:widowControl w:val="0"/>
        <w:numPr>
          <w:ilvl w:val="0"/>
          <w:numId w:val="20"/>
        </w:numPr>
        <w:spacing w:before="120" w:after="120"/>
        <w:rPr>
          <w:rFonts w:hint="eastAsia" w:ascii="宋体" w:eastAsia="宋体"/>
          <w:sz w:val="24"/>
          <w:szCs w:val="24"/>
        </w:rPr>
      </w:pPr>
      <w:bookmarkStart w:id="279" w:name="_Toc25128"/>
      <w:bookmarkEnd w:id="279"/>
      <w:bookmarkStart w:id="280" w:name="_Toc207120544"/>
      <w:r>
        <w:rPr>
          <w:rFonts w:hint="eastAsia" w:ascii="宋体" w:eastAsia="宋体"/>
          <w:sz w:val="24"/>
          <w:szCs w:val="24"/>
        </w:rPr>
        <w:t>承诺函</w:t>
      </w:r>
      <w:bookmarkEnd w:id="280"/>
    </w:p>
    <w:p w14:paraId="07E71AEC">
      <w:pPr>
        <w:rPr>
          <w:i/>
          <w:iCs/>
          <w:sz w:val="20"/>
          <w:szCs w:val="20"/>
        </w:rPr>
      </w:pPr>
      <w:r>
        <w:rPr>
          <w:rFonts w:hint="eastAsia"/>
          <w:i/>
          <w:iCs/>
          <w:sz w:val="20"/>
          <w:szCs w:val="20"/>
        </w:rPr>
        <w:t>（对于采购需求或评分标准中写明“提供承诺”的条款，供应商可参照以下格式提供承诺，若要求提供证明材料或者方案的，须按要求提供，否则不予认可；以下格式文件由供应商根据需要选用。如不适用可删除）</w:t>
      </w:r>
    </w:p>
    <w:p w14:paraId="252ED464">
      <w:pPr>
        <w:pStyle w:val="32"/>
        <w:autoSpaceDE w:val="0"/>
        <w:autoSpaceDN/>
        <w:ind w:firstLine="0" w:firstLineChars="0"/>
        <w:jc w:val="center"/>
        <w:rPr>
          <w:b/>
          <w:bCs/>
          <w:sz w:val="20"/>
          <w:szCs w:val="20"/>
        </w:rPr>
      </w:pPr>
      <w:r>
        <w:rPr>
          <w:rFonts w:hint="eastAsia"/>
          <w:b/>
          <w:bCs/>
          <w:sz w:val="20"/>
          <w:szCs w:val="20"/>
        </w:rPr>
        <w:t>承诺函</w:t>
      </w:r>
    </w:p>
    <w:p w14:paraId="6EB8715E">
      <w:pPr>
        <w:rPr>
          <w:sz w:val="20"/>
          <w:szCs w:val="20"/>
          <w:u w:val="single"/>
        </w:rPr>
      </w:pPr>
      <w:r>
        <w:rPr>
          <w:rFonts w:hint="eastAsia"/>
          <w:sz w:val="20"/>
          <w:szCs w:val="20"/>
        </w:rPr>
        <w:t>致：</w:t>
      </w:r>
      <w:r>
        <w:rPr>
          <w:rFonts w:hint="eastAsia"/>
          <w:sz w:val="20"/>
          <w:szCs w:val="20"/>
          <w:u w:val="single"/>
        </w:rPr>
        <w:t xml:space="preserve">      （采购人名称）</w:t>
      </w:r>
    </w:p>
    <w:p w14:paraId="1BF7E69B">
      <w:pPr>
        <w:ind w:firstLine="400" w:firstLineChars="200"/>
        <w:rPr>
          <w:sz w:val="20"/>
          <w:szCs w:val="20"/>
        </w:rPr>
      </w:pPr>
      <w:r>
        <w:rPr>
          <w:rFonts w:hint="eastAsia"/>
          <w:sz w:val="20"/>
          <w:szCs w:val="20"/>
        </w:rPr>
        <w:t>对于__________________项目（项目编号：__________________），我方郑重承诺如下：</w:t>
      </w:r>
    </w:p>
    <w:p w14:paraId="4A527DD9">
      <w:pPr>
        <w:ind w:firstLine="400" w:firstLineChars="200"/>
        <w:rPr>
          <w:sz w:val="20"/>
          <w:szCs w:val="20"/>
        </w:rPr>
      </w:pPr>
      <w:r>
        <w:rPr>
          <w:rFonts w:hint="eastAsia"/>
          <w:sz w:val="20"/>
          <w:szCs w:val="20"/>
        </w:rPr>
        <w:t>如中标/成交，我方承诺严格落实磋商文件以下条款：(建议逐条复制磋商文件相关条款原文)</w:t>
      </w:r>
    </w:p>
    <w:p w14:paraId="41AD81E1">
      <w:pPr>
        <w:ind w:firstLine="400" w:firstLineChars="200"/>
        <w:rPr>
          <w:sz w:val="20"/>
          <w:szCs w:val="20"/>
        </w:rPr>
      </w:pPr>
      <w:r>
        <w:rPr>
          <w:rFonts w:hint="eastAsia"/>
          <w:sz w:val="20"/>
          <w:szCs w:val="20"/>
        </w:rPr>
        <w:t>1.</w:t>
      </w:r>
    </w:p>
    <w:p w14:paraId="5C8DD92D">
      <w:pPr>
        <w:ind w:firstLine="400" w:firstLineChars="200"/>
        <w:rPr>
          <w:sz w:val="20"/>
          <w:szCs w:val="20"/>
        </w:rPr>
      </w:pPr>
      <w:r>
        <w:rPr>
          <w:rFonts w:hint="eastAsia"/>
          <w:sz w:val="20"/>
          <w:szCs w:val="20"/>
        </w:rPr>
        <w:t>2.</w:t>
      </w:r>
    </w:p>
    <w:p w14:paraId="1782CE67">
      <w:pPr>
        <w:ind w:firstLine="400" w:firstLineChars="200"/>
        <w:rPr>
          <w:sz w:val="20"/>
          <w:szCs w:val="20"/>
        </w:rPr>
      </w:pPr>
      <w:r>
        <w:rPr>
          <w:rFonts w:hint="eastAsia"/>
          <w:sz w:val="20"/>
          <w:szCs w:val="20"/>
        </w:rPr>
        <w:t>3.</w:t>
      </w:r>
    </w:p>
    <w:p w14:paraId="4FFD070D">
      <w:pPr>
        <w:ind w:firstLine="400" w:firstLineChars="200"/>
        <w:rPr>
          <w:sz w:val="20"/>
          <w:szCs w:val="20"/>
        </w:rPr>
      </w:pPr>
      <w:r>
        <w:rPr>
          <w:rFonts w:hint="eastAsia"/>
          <w:sz w:val="20"/>
          <w:szCs w:val="20"/>
        </w:rPr>
        <w:t>.........</w:t>
      </w:r>
    </w:p>
    <w:p w14:paraId="2D4C7C89">
      <w:pPr>
        <w:ind w:firstLine="480"/>
        <w:rPr>
          <w:sz w:val="20"/>
          <w:szCs w:val="20"/>
        </w:rPr>
      </w:pPr>
      <w:r>
        <w:rPr>
          <w:rFonts w:hint="eastAsia"/>
          <w:sz w:val="20"/>
          <w:szCs w:val="20"/>
        </w:rPr>
        <w:t>特此承诺。</w:t>
      </w:r>
    </w:p>
    <w:p w14:paraId="2DA74AB9">
      <w:pPr>
        <w:pStyle w:val="9"/>
        <w:rPr>
          <w:sz w:val="20"/>
          <w:szCs w:val="20"/>
        </w:rPr>
      </w:pPr>
    </w:p>
    <w:p w14:paraId="4E991DDC">
      <w:pPr>
        <w:pStyle w:val="32"/>
        <w:autoSpaceDE w:val="0"/>
        <w:autoSpaceDN/>
        <w:spacing w:line="480" w:lineRule="auto"/>
        <w:ind w:firstLine="0" w:firstLineChars="0"/>
        <w:jc w:val="right"/>
        <w:rPr>
          <w:sz w:val="20"/>
          <w:szCs w:val="20"/>
        </w:rPr>
      </w:pPr>
      <w:bookmarkStart w:id="281" w:name="_Hlk112024143"/>
      <w:bookmarkEnd w:id="281"/>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792508DA">
      <w:pPr>
        <w:pStyle w:val="32"/>
        <w:autoSpaceDE w:val="0"/>
        <w:autoSpaceDN/>
        <w:spacing w:line="480" w:lineRule="auto"/>
        <w:ind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12C1C919">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54B8B383">
      <w:pPr>
        <w:pStyle w:val="9"/>
        <w:rPr>
          <w:sz w:val="20"/>
          <w:szCs w:val="20"/>
        </w:rPr>
      </w:pPr>
      <w:r>
        <w:rPr>
          <w:rFonts w:hint="eastAsia"/>
          <w:sz w:val="20"/>
          <w:szCs w:val="20"/>
        </w:rPr>
        <w:br w:type="page"/>
      </w:r>
    </w:p>
    <w:p w14:paraId="09059D91">
      <w:pPr>
        <w:pStyle w:val="3"/>
        <w:keepNext/>
        <w:keepLines w:val="0"/>
        <w:widowControl w:val="0"/>
        <w:numPr>
          <w:ilvl w:val="0"/>
          <w:numId w:val="20"/>
        </w:numPr>
        <w:spacing w:before="120" w:after="120"/>
        <w:rPr>
          <w:rFonts w:hint="eastAsia" w:ascii="宋体" w:eastAsia="宋体"/>
          <w:sz w:val="24"/>
          <w:szCs w:val="24"/>
        </w:rPr>
      </w:pPr>
      <w:bookmarkStart w:id="282" w:name="_Toc202251077"/>
      <w:bookmarkEnd w:id="282"/>
      <w:bookmarkStart w:id="283" w:name="_Toc202820353"/>
      <w:bookmarkEnd w:id="283"/>
      <w:bookmarkStart w:id="284" w:name="_Toc202819880"/>
      <w:bookmarkEnd w:id="284"/>
      <w:bookmarkStart w:id="285" w:name="_Toc202816998"/>
      <w:bookmarkEnd w:id="285"/>
      <w:bookmarkStart w:id="286" w:name="_Toc425161124"/>
      <w:bookmarkEnd w:id="286"/>
      <w:bookmarkStart w:id="287" w:name="_Toc202254107"/>
      <w:bookmarkEnd w:id="287"/>
      <w:bookmarkStart w:id="288" w:name="_Toc103033251"/>
      <w:bookmarkEnd w:id="288"/>
      <w:bookmarkStart w:id="289" w:name="_Toc12191"/>
      <w:bookmarkEnd w:id="289"/>
      <w:bookmarkStart w:id="290" w:name="_Toc259090991"/>
      <w:bookmarkEnd w:id="290"/>
      <w:bookmarkStart w:id="291" w:name="_Toc202251702"/>
      <w:bookmarkEnd w:id="291"/>
      <w:bookmarkStart w:id="292" w:name="_Toc104040720"/>
      <w:bookmarkEnd w:id="292"/>
      <w:bookmarkStart w:id="293" w:name="_Toc462677246"/>
      <w:bookmarkEnd w:id="293"/>
      <w:bookmarkStart w:id="294" w:name="_Toc202252036"/>
      <w:bookmarkStart w:id="295" w:name="_Toc207120545"/>
      <w:r>
        <w:rPr>
          <w:rFonts w:hint="eastAsia" w:ascii="宋体" w:eastAsia="宋体"/>
          <w:sz w:val="24"/>
          <w:szCs w:val="24"/>
        </w:rPr>
        <w:t>类似</w:t>
      </w:r>
      <w:bookmarkEnd w:id="294"/>
      <w:r>
        <w:rPr>
          <w:rFonts w:hint="eastAsia" w:ascii="宋体" w:eastAsia="宋体"/>
          <w:sz w:val="24"/>
          <w:szCs w:val="24"/>
        </w:rPr>
        <w:t>项目业绩</w:t>
      </w:r>
      <w:bookmarkEnd w:id="295"/>
    </w:p>
    <w:tbl>
      <w:tblPr>
        <w:tblStyle w:val="24"/>
        <w:tblW w:w="5000" w:type="pct"/>
        <w:jc w:val="center"/>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785"/>
        <w:gridCol w:w="1316"/>
        <w:gridCol w:w="1313"/>
        <w:gridCol w:w="1604"/>
        <w:gridCol w:w="2042"/>
        <w:gridCol w:w="1463"/>
      </w:tblGrid>
      <w:tr w14:paraId="1CD3E25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51C3F679">
            <w:pPr>
              <w:jc w:val="center"/>
              <w:rPr>
                <w:rFonts w:cs="等线"/>
                <w:b/>
                <w:bCs/>
                <w:sz w:val="20"/>
                <w:szCs w:val="20"/>
              </w:rPr>
            </w:pPr>
            <w:r>
              <w:rPr>
                <w:rFonts w:hint="eastAsia" w:cs="等线"/>
                <w:b/>
                <w:bCs/>
                <w:sz w:val="20"/>
                <w:szCs w:val="20"/>
              </w:rPr>
              <w:t>序号</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152D40AA">
            <w:pPr>
              <w:jc w:val="center"/>
              <w:rPr>
                <w:rFonts w:cs="等线"/>
                <w:b/>
                <w:bCs/>
                <w:sz w:val="20"/>
                <w:szCs w:val="20"/>
              </w:rPr>
            </w:pPr>
            <w:r>
              <w:rPr>
                <w:rFonts w:hint="eastAsia" w:cs="等线"/>
                <w:b/>
                <w:bCs/>
                <w:sz w:val="20"/>
                <w:szCs w:val="20"/>
              </w:rPr>
              <w:t>客户名称</w:t>
            </w: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01DF995C">
            <w:pPr>
              <w:jc w:val="center"/>
              <w:rPr>
                <w:rFonts w:cs="等线"/>
                <w:b/>
                <w:bCs/>
                <w:sz w:val="20"/>
                <w:szCs w:val="20"/>
              </w:rPr>
            </w:pPr>
            <w:r>
              <w:rPr>
                <w:rFonts w:hint="eastAsia" w:cs="等线"/>
                <w:b/>
                <w:bCs/>
                <w:sz w:val="20"/>
                <w:szCs w:val="20"/>
              </w:rPr>
              <w:t>合同名称</w:t>
            </w: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1EDD7368">
            <w:pPr>
              <w:jc w:val="center"/>
              <w:rPr>
                <w:rFonts w:cs="等线"/>
                <w:b/>
                <w:bCs/>
                <w:sz w:val="20"/>
                <w:szCs w:val="20"/>
              </w:rPr>
            </w:pPr>
            <w:r>
              <w:rPr>
                <w:rFonts w:hint="eastAsia" w:cs="等线"/>
                <w:b/>
                <w:bCs/>
                <w:sz w:val="20"/>
                <w:szCs w:val="20"/>
              </w:rPr>
              <w:t>合同内容</w:t>
            </w: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33E4B9D3">
            <w:pPr>
              <w:jc w:val="center"/>
              <w:rPr>
                <w:rFonts w:cs="等线"/>
                <w:b/>
                <w:bCs/>
                <w:sz w:val="20"/>
                <w:szCs w:val="20"/>
              </w:rPr>
            </w:pPr>
            <w:r>
              <w:rPr>
                <w:rFonts w:hint="eastAsia" w:cs="等线"/>
                <w:b/>
                <w:bCs/>
                <w:sz w:val="20"/>
                <w:szCs w:val="20"/>
              </w:rPr>
              <w:t>合同签订时间</w:t>
            </w: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3F3F3"/>
            <w:vAlign w:val="center"/>
          </w:tcPr>
          <w:p w14:paraId="0012E8B0">
            <w:pPr>
              <w:jc w:val="center"/>
              <w:rPr>
                <w:rFonts w:cs="等线"/>
                <w:b/>
                <w:bCs/>
                <w:sz w:val="20"/>
                <w:szCs w:val="20"/>
              </w:rPr>
            </w:pPr>
            <w:r>
              <w:rPr>
                <w:rFonts w:hint="eastAsia" w:cs="等线"/>
                <w:b/>
                <w:bCs/>
                <w:sz w:val="20"/>
                <w:szCs w:val="20"/>
              </w:rPr>
              <w:t>备注</w:t>
            </w:r>
          </w:p>
        </w:tc>
      </w:tr>
      <w:tr w14:paraId="16545632">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CA9E41D">
            <w:pPr>
              <w:jc w:val="center"/>
              <w:rPr>
                <w:rFonts w:cs="等线"/>
                <w:sz w:val="20"/>
                <w:szCs w:val="20"/>
              </w:rPr>
            </w:pPr>
            <w:r>
              <w:rPr>
                <w:rFonts w:hint="eastAsia" w:cs="等线"/>
                <w:sz w:val="20"/>
                <w:szCs w:val="20"/>
              </w:rPr>
              <w:t>1</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1B5D73C">
            <w:pPr>
              <w:jc w:val="center"/>
              <w:rPr>
                <w:rFonts w:cs="等线"/>
                <w:sz w:val="20"/>
                <w:szCs w:val="20"/>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E329F6E">
            <w:pPr>
              <w:jc w:val="center"/>
              <w:rPr>
                <w:rFonts w:cs="等线"/>
                <w:sz w:val="20"/>
                <w:szCs w:val="20"/>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E6C15DC">
            <w:pPr>
              <w:jc w:val="center"/>
              <w:rPr>
                <w:rFonts w:cs="等线"/>
                <w:sz w:val="20"/>
                <w:szCs w:val="20"/>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D060EBD">
            <w:pPr>
              <w:jc w:val="center"/>
              <w:rPr>
                <w:rFonts w:cs="等线"/>
                <w:sz w:val="20"/>
                <w:szCs w:val="20"/>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063C298">
            <w:pPr>
              <w:jc w:val="center"/>
              <w:rPr>
                <w:rFonts w:cs="等线"/>
                <w:sz w:val="20"/>
                <w:szCs w:val="20"/>
              </w:rPr>
            </w:pPr>
          </w:p>
        </w:tc>
      </w:tr>
      <w:tr w14:paraId="019AFDB0">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887A1B1">
            <w:pPr>
              <w:jc w:val="center"/>
              <w:rPr>
                <w:rFonts w:cs="等线"/>
                <w:sz w:val="20"/>
                <w:szCs w:val="20"/>
              </w:rPr>
            </w:pPr>
            <w:r>
              <w:rPr>
                <w:rFonts w:hint="eastAsia" w:cs="等线"/>
                <w:sz w:val="20"/>
                <w:szCs w:val="20"/>
              </w:rPr>
              <w:t>2</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F7F5EC7">
            <w:pPr>
              <w:jc w:val="center"/>
              <w:rPr>
                <w:rFonts w:cs="等线"/>
                <w:sz w:val="20"/>
                <w:szCs w:val="20"/>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9D7F80D">
            <w:pPr>
              <w:jc w:val="center"/>
              <w:rPr>
                <w:rFonts w:cs="等线"/>
                <w:sz w:val="20"/>
                <w:szCs w:val="20"/>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8BBF807">
            <w:pPr>
              <w:jc w:val="center"/>
              <w:rPr>
                <w:rFonts w:cs="等线"/>
                <w:sz w:val="20"/>
                <w:szCs w:val="20"/>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633D920">
            <w:pPr>
              <w:jc w:val="center"/>
              <w:rPr>
                <w:rFonts w:cs="等线"/>
                <w:sz w:val="20"/>
                <w:szCs w:val="20"/>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B2A9B76">
            <w:pPr>
              <w:jc w:val="center"/>
              <w:rPr>
                <w:rFonts w:cs="等线"/>
                <w:sz w:val="20"/>
                <w:szCs w:val="20"/>
              </w:rPr>
            </w:pPr>
          </w:p>
        </w:tc>
      </w:tr>
      <w:tr w14:paraId="56E03467">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20FCB32">
            <w:pPr>
              <w:jc w:val="center"/>
              <w:rPr>
                <w:rFonts w:cs="等线"/>
                <w:sz w:val="20"/>
                <w:szCs w:val="20"/>
              </w:rPr>
            </w:pPr>
            <w:r>
              <w:rPr>
                <w:rFonts w:hint="eastAsia" w:cs="等线"/>
                <w:sz w:val="20"/>
                <w:szCs w:val="20"/>
              </w:rPr>
              <w:t>3</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5095F25">
            <w:pPr>
              <w:jc w:val="center"/>
              <w:rPr>
                <w:rFonts w:cs="等线"/>
                <w:sz w:val="20"/>
                <w:szCs w:val="20"/>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4076E39">
            <w:pPr>
              <w:jc w:val="center"/>
              <w:rPr>
                <w:rFonts w:cs="等线"/>
                <w:sz w:val="20"/>
                <w:szCs w:val="20"/>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1C363C3">
            <w:pPr>
              <w:jc w:val="center"/>
              <w:rPr>
                <w:rFonts w:cs="等线"/>
                <w:sz w:val="20"/>
                <w:szCs w:val="20"/>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E2661DC">
            <w:pPr>
              <w:jc w:val="center"/>
              <w:rPr>
                <w:rFonts w:cs="等线"/>
                <w:sz w:val="20"/>
                <w:szCs w:val="20"/>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4FCCC54">
            <w:pPr>
              <w:jc w:val="center"/>
              <w:rPr>
                <w:rFonts w:cs="等线"/>
                <w:sz w:val="20"/>
                <w:szCs w:val="20"/>
              </w:rPr>
            </w:pPr>
          </w:p>
        </w:tc>
      </w:tr>
      <w:tr w14:paraId="580E67FB">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336AFFB">
            <w:pPr>
              <w:jc w:val="center"/>
              <w:rPr>
                <w:rFonts w:cs="等线"/>
                <w:sz w:val="20"/>
                <w:szCs w:val="20"/>
              </w:rPr>
            </w:pPr>
            <w:r>
              <w:rPr>
                <w:rFonts w:hint="eastAsia" w:cs="等线"/>
                <w:sz w:val="20"/>
                <w:szCs w:val="20"/>
              </w:rPr>
              <w:t>…</w:t>
            </w:r>
          </w:p>
        </w:tc>
        <w:tc>
          <w:tcPr>
            <w:tcW w:w="772"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3531FB6">
            <w:pPr>
              <w:jc w:val="center"/>
              <w:rPr>
                <w:rFonts w:cs="等线"/>
                <w:sz w:val="20"/>
                <w:szCs w:val="20"/>
              </w:rPr>
            </w:pPr>
          </w:p>
        </w:tc>
        <w:tc>
          <w:tcPr>
            <w:tcW w:w="770"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3A7A575">
            <w:pPr>
              <w:jc w:val="center"/>
              <w:rPr>
                <w:rFonts w:cs="等线"/>
                <w:sz w:val="20"/>
                <w:szCs w:val="20"/>
              </w:rPr>
            </w:pPr>
          </w:p>
        </w:tc>
        <w:tc>
          <w:tcPr>
            <w:tcW w:w="941"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8E58B5A">
            <w:pPr>
              <w:jc w:val="center"/>
              <w:rPr>
                <w:rFonts w:cs="等线"/>
                <w:sz w:val="20"/>
                <w:szCs w:val="20"/>
              </w:rPr>
            </w:pPr>
          </w:p>
        </w:tc>
        <w:tc>
          <w:tcPr>
            <w:tcW w:w="119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748F0FB">
            <w:pPr>
              <w:jc w:val="center"/>
              <w:rPr>
                <w:rFonts w:cs="等线"/>
                <w:sz w:val="20"/>
                <w:szCs w:val="20"/>
              </w:rPr>
            </w:pPr>
          </w:p>
        </w:tc>
        <w:tc>
          <w:tcPr>
            <w:tcW w:w="858"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F31A96A">
            <w:pPr>
              <w:jc w:val="center"/>
              <w:rPr>
                <w:rFonts w:cs="等线"/>
                <w:sz w:val="20"/>
                <w:szCs w:val="20"/>
              </w:rPr>
            </w:pPr>
          </w:p>
        </w:tc>
      </w:tr>
    </w:tbl>
    <w:p w14:paraId="36A1C698">
      <w:r>
        <w:rPr>
          <w:rFonts w:hint="eastAsia"/>
        </w:rPr>
        <w:t>说明：根据评审标准要求提供相关证明材料。</w:t>
      </w:r>
    </w:p>
    <w:p w14:paraId="7513F30C">
      <w:pPr>
        <w:pStyle w:val="9"/>
      </w:pPr>
    </w:p>
    <w:p w14:paraId="6C57F6C5">
      <w:pPr>
        <w:pStyle w:val="3"/>
        <w:keepNext/>
        <w:keepLines w:val="0"/>
        <w:widowControl w:val="0"/>
        <w:numPr>
          <w:ilvl w:val="0"/>
          <w:numId w:val="20"/>
        </w:numPr>
        <w:spacing w:before="120" w:after="120"/>
        <w:rPr>
          <w:rFonts w:hint="eastAsia" w:ascii="宋体" w:eastAsia="宋体"/>
          <w:sz w:val="24"/>
          <w:szCs w:val="24"/>
        </w:rPr>
      </w:pPr>
      <w:bookmarkStart w:id="296" w:name="_Toc104040721"/>
      <w:bookmarkEnd w:id="296"/>
      <w:bookmarkStart w:id="297" w:name="_Toc36625609"/>
      <w:bookmarkEnd w:id="297"/>
      <w:bookmarkStart w:id="298" w:name="_Toc76397766"/>
      <w:bookmarkEnd w:id="298"/>
      <w:bookmarkStart w:id="299" w:name="_Toc104040719"/>
      <w:bookmarkEnd w:id="299"/>
      <w:bookmarkStart w:id="300" w:name="_Toc70528472"/>
      <w:bookmarkEnd w:id="300"/>
      <w:bookmarkStart w:id="301" w:name="_Toc3927"/>
      <w:bookmarkEnd w:id="301"/>
      <w:bookmarkStart w:id="302" w:name="_Toc103033247"/>
      <w:bookmarkEnd w:id="302"/>
      <w:bookmarkStart w:id="303" w:name="_Toc103033254"/>
      <w:bookmarkEnd w:id="303"/>
      <w:bookmarkStart w:id="304" w:name="_Toc68789544"/>
      <w:bookmarkEnd w:id="304"/>
      <w:bookmarkStart w:id="305" w:name="_Toc67046919"/>
      <w:bookmarkEnd w:id="305"/>
      <w:bookmarkStart w:id="306" w:name="_Toc207120546"/>
      <w:r>
        <w:rPr>
          <w:rFonts w:hint="eastAsia" w:ascii="宋体" w:eastAsia="宋体"/>
          <w:sz w:val="24"/>
          <w:szCs w:val="24"/>
        </w:rPr>
        <w:t>其他商务和技术评审内容</w:t>
      </w:r>
      <w:bookmarkEnd w:id="306"/>
    </w:p>
    <w:p w14:paraId="5D083301">
      <w:pPr>
        <w:rPr>
          <w:i/>
          <w:iCs/>
        </w:rPr>
      </w:pPr>
      <w:r>
        <w:rPr>
          <w:rFonts w:hint="eastAsia"/>
          <w:i/>
          <w:iCs/>
        </w:rPr>
        <w:t>（按照磋商文件评审标准提供相关材料。）</w:t>
      </w:r>
    </w:p>
    <w:p w14:paraId="413A0D25">
      <w:pPr>
        <w:pStyle w:val="9"/>
      </w:pPr>
    </w:p>
    <w:p w14:paraId="3732ED23">
      <w:pPr>
        <w:pStyle w:val="3"/>
        <w:keepNext/>
        <w:keepLines w:val="0"/>
        <w:widowControl w:val="0"/>
        <w:numPr>
          <w:ilvl w:val="0"/>
          <w:numId w:val="20"/>
        </w:numPr>
        <w:spacing w:before="120" w:after="120"/>
        <w:rPr>
          <w:rFonts w:hint="eastAsia" w:ascii="宋体" w:eastAsia="宋体"/>
          <w:sz w:val="24"/>
          <w:szCs w:val="24"/>
        </w:rPr>
      </w:pPr>
      <w:bookmarkStart w:id="307" w:name="_Toc15427"/>
      <w:bookmarkEnd w:id="307"/>
      <w:bookmarkStart w:id="308" w:name="_Toc207120547"/>
      <w:r>
        <w:rPr>
          <w:rFonts w:hint="eastAsia" w:ascii="宋体" w:eastAsia="宋体"/>
          <w:sz w:val="24"/>
          <w:szCs w:val="24"/>
        </w:rPr>
        <w:t>其它重要事项说明及承诺</w:t>
      </w:r>
      <w:bookmarkEnd w:id="308"/>
    </w:p>
    <w:p w14:paraId="4A5CD6AC">
      <w:r>
        <w:rPr>
          <w:rFonts w:hint="eastAsia"/>
          <w:i/>
          <w:iCs/>
        </w:rPr>
        <w:t>(如有，请扼要叙述，格式自拟）</w:t>
      </w:r>
    </w:p>
    <w:p w14:paraId="1CACD854">
      <w:pPr>
        <w:jc w:val="left"/>
        <w:rPr>
          <w:b/>
          <w:bCs/>
          <w:sz w:val="24"/>
        </w:rPr>
      </w:pPr>
      <w:r>
        <w:rPr>
          <w:rFonts w:hint="eastAsia"/>
          <w:sz w:val="24"/>
        </w:rPr>
        <w:br w:type="page"/>
      </w:r>
    </w:p>
    <w:p w14:paraId="3285E590">
      <w:pPr>
        <w:pStyle w:val="3"/>
        <w:keepNext/>
        <w:keepLines w:val="0"/>
        <w:widowControl w:val="0"/>
        <w:numPr>
          <w:ilvl w:val="0"/>
          <w:numId w:val="20"/>
        </w:numPr>
        <w:spacing w:before="120" w:after="120"/>
        <w:rPr>
          <w:rFonts w:hint="eastAsia" w:ascii="宋体" w:eastAsia="宋体"/>
          <w:sz w:val="24"/>
          <w:szCs w:val="24"/>
        </w:rPr>
      </w:pPr>
      <w:bookmarkStart w:id="309" w:name="_Toc103033255"/>
      <w:bookmarkEnd w:id="309"/>
      <w:bookmarkStart w:id="310" w:name="_Toc104040722"/>
      <w:bookmarkEnd w:id="310"/>
      <w:bookmarkStart w:id="311" w:name="_Toc9200"/>
      <w:bookmarkStart w:id="312" w:name="_Toc207120548"/>
      <w:r>
        <w:rPr>
          <w:rFonts w:hint="eastAsia" w:ascii="宋体" w:eastAsia="宋体"/>
          <w:sz w:val="24"/>
          <w:szCs w:val="24"/>
        </w:rPr>
        <w:t>采购代理服务费</w:t>
      </w:r>
      <w:bookmarkEnd w:id="311"/>
      <w:r>
        <w:rPr>
          <w:rFonts w:hint="eastAsia" w:ascii="宋体" w:eastAsia="宋体"/>
          <w:sz w:val="24"/>
          <w:szCs w:val="24"/>
        </w:rPr>
        <w:t>支付承诺书</w:t>
      </w:r>
      <w:bookmarkEnd w:id="312"/>
    </w:p>
    <w:p w14:paraId="42E22D24">
      <w:pPr>
        <w:jc w:val="center"/>
        <w:rPr>
          <w:b/>
          <w:bCs/>
          <w:sz w:val="28"/>
          <w:szCs w:val="28"/>
        </w:rPr>
      </w:pPr>
    </w:p>
    <w:p w14:paraId="02A5E485">
      <w:pPr>
        <w:jc w:val="center"/>
        <w:rPr>
          <w:b/>
          <w:bCs/>
          <w:sz w:val="20"/>
          <w:szCs w:val="20"/>
        </w:rPr>
      </w:pPr>
      <w:r>
        <w:rPr>
          <w:rFonts w:hint="eastAsia"/>
          <w:b/>
          <w:bCs/>
          <w:sz w:val="20"/>
          <w:szCs w:val="20"/>
        </w:rPr>
        <w:t>采购代理服务费支付承诺书</w:t>
      </w:r>
    </w:p>
    <w:p w14:paraId="481624BF">
      <w:pPr>
        <w:rPr>
          <w:sz w:val="20"/>
          <w:szCs w:val="20"/>
        </w:rPr>
      </w:pPr>
      <w:r>
        <w:rPr>
          <w:rFonts w:hint="eastAsia"/>
          <w:sz w:val="20"/>
          <w:szCs w:val="20"/>
        </w:rPr>
        <w:t>致：公诚管理咨询有限公司</w:t>
      </w:r>
    </w:p>
    <w:p w14:paraId="4D7E6D9F">
      <w:pPr>
        <w:pStyle w:val="23"/>
        <w:spacing w:before="0" w:beforeAutospacing="0" w:after="0" w:line="360" w:lineRule="auto"/>
        <w:ind w:left="0" w:leftChars="0"/>
        <w:rPr>
          <w:rFonts w:hint="eastAsia"/>
          <w:sz w:val="20"/>
          <w:szCs w:val="20"/>
        </w:rPr>
      </w:pPr>
    </w:p>
    <w:p w14:paraId="7CC125D7">
      <w:pPr>
        <w:pStyle w:val="23"/>
        <w:spacing w:before="0" w:beforeAutospacing="0" w:after="0" w:line="360" w:lineRule="auto"/>
        <w:ind w:left="0" w:leftChars="0"/>
        <w:rPr>
          <w:sz w:val="20"/>
          <w:szCs w:val="20"/>
        </w:rPr>
      </w:pPr>
      <w:r>
        <w:rPr>
          <w:rFonts w:hint="eastAsia"/>
          <w:sz w:val="20"/>
          <w:szCs w:val="20"/>
        </w:rPr>
        <w:t>我方作为投标（响应）供应商参加贵公司（公诚管理咨询有限公司）组织的</w:t>
      </w:r>
      <w:r>
        <w:rPr>
          <w:rFonts w:hint="eastAsia"/>
          <w:sz w:val="20"/>
          <w:szCs w:val="20"/>
          <w:u w:val="single"/>
        </w:rPr>
        <w:t xml:space="preserve">       （项目名称）</w:t>
      </w:r>
      <w:r>
        <w:rPr>
          <w:rFonts w:hint="eastAsia"/>
          <w:sz w:val="20"/>
          <w:szCs w:val="20"/>
        </w:rPr>
        <w:t>（项目编号：</w:t>
      </w:r>
      <w:r>
        <w:rPr>
          <w:rFonts w:hint="eastAsia"/>
          <w:sz w:val="20"/>
          <w:szCs w:val="20"/>
          <w:u w:val="single"/>
        </w:rPr>
        <w:t xml:space="preserve">      </w:t>
      </w:r>
      <w:r>
        <w:rPr>
          <w:rFonts w:hint="eastAsia"/>
          <w:sz w:val="20"/>
          <w:szCs w:val="20"/>
        </w:rPr>
        <w:t>）采购活动，若在本项目中获得中标（成交）资格，将同意支付采购代理服务费。</w:t>
      </w:r>
    </w:p>
    <w:p w14:paraId="61CDAF7F">
      <w:pPr>
        <w:pStyle w:val="23"/>
        <w:spacing w:before="0" w:beforeAutospacing="0" w:after="0" w:line="360" w:lineRule="auto"/>
        <w:ind w:left="0" w:leftChars="0"/>
        <w:rPr>
          <w:sz w:val="20"/>
          <w:szCs w:val="20"/>
        </w:rPr>
      </w:pPr>
      <w:r>
        <w:rPr>
          <w:rFonts w:hint="eastAsia"/>
          <w:sz w:val="20"/>
          <w:szCs w:val="20"/>
        </w:rPr>
        <w:t>我方保证在贵公司发出《中标（成交）通知书》后3个工作日内向贵公司缴纳本磋商文件规定的采购代理服务费。</w:t>
      </w:r>
    </w:p>
    <w:p w14:paraId="32C8803B">
      <w:pPr>
        <w:pStyle w:val="23"/>
        <w:spacing w:before="0" w:beforeAutospacing="0" w:after="0" w:line="360" w:lineRule="auto"/>
        <w:ind w:left="0" w:leftChars="0"/>
        <w:rPr>
          <w:sz w:val="20"/>
          <w:szCs w:val="20"/>
        </w:rPr>
      </w:pPr>
      <w:r>
        <w:rPr>
          <w:rFonts w:hint="eastAsia"/>
          <w:sz w:val="20"/>
          <w:szCs w:val="20"/>
        </w:rPr>
        <w:t>如发生争议，我方同意将争议提交北海国际仲裁院仲裁解决。</w:t>
      </w:r>
    </w:p>
    <w:p w14:paraId="7EBB431E">
      <w:pPr>
        <w:pStyle w:val="23"/>
        <w:spacing w:before="0" w:beforeAutospacing="0" w:after="0" w:line="360" w:lineRule="auto"/>
        <w:ind w:left="0" w:leftChars="0"/>
        <w:rPr>
          <w:sz w:val="20"/>
          <w:szCs w:val="20"/>
        </w:rPr>
      </w:pPr>
      <w:r>
        <w:rPr>
          <w:rFonts w:hint="eastAsia"/>
          <w:sz w:val="20"/>
          <w:szCs w:val="20"/>
        </w:rPr>
        <w:t>特此承诺！</w:t>
      </w:r>
    </w:p>
    <w:p w14:paraId="3DD36FE9">
      <w:pPr>
        <w:jc w:val="left"/>
        <w:rPr>
          <w:sz w:val="20"/>
          <w:szCs w:val="20"/>
        </w:rPr>
      </w:pPr>
      <w:r>
        <w:rPr>
          <w:rFonts w:hint="eastAsia"/>
          <w:sz w:val="20"/>
          <w:szCs w:val="20"/>
        </w:rPr>
        <w:t xml:space="preserve"> </w:t>
      </w:r>
    </w:p>
    <w:p w14:paraId="3E299F35">
      <w:pPr>
        <w:pStyle w:val="32"/>
        <w:autoSpaceDE w:val="0"/>
        <w:autoSpaceDN/>
        <w:spacing w:line="480" w:lineRule="auto"/>
        <w:ind w:firstLine="0" w:firstLineChars="0"/>
        <w:jc w:val="right"/>
        <w:rPr>
          <w:sz w:val="20"/>
          <w:szCs w:val="20"/>
        </w:rPr>
      </w:pPr>
      <w:r>
        <w:rPr>
          <w:rFonts w:hint="eastAsia"/>
          <w:kern w:val="0"/>
          <w:sz w:val="20"/>
          <w:szCs w:val="20"/>
        </w:rPr>
        <w:t>供应商</w:t>
      </w:r>
      <w:r>
        <w:rPr>
          <w:rFonts w:hint="eastAsia"/>
          <w:sz w:val="20"/>
          <w:szCs w:val="20"/>
        </w:rPr>
        <w:t>法定代表人或其授权委托人（签字或盖章）：</w:t>
      </w:r>
      <w:r>
        <w:rPr>
          <w:rFonts w:hint="eastAsia"/>
          <w:sz w:val="20"/>
          <w:szCs w:val="20"/>
          <w:u w:val="single"/>
        </w:rPr>
        <w:t xml:space="preserve">                    .</w:t>
      </w:r>
    </w:p>
    <w:p w14:paraId="33F580D5">
      <w:pPr>
        <w:pStyle w:val="32"/>
        <w:autoSpaceDE w:val="0"/>
        <w:autoSpaceDN/>
        <w:spacing w:line="480" w:lineRule="auto"/>
        <w:ind w:firstLine="0" w:firstLineChars="0"/>
        <w:jc w:val="right"/>
        <w:rPr>
          <w:sz w:val="20"/>
          <w:szCs w:val="20"/>
        </w:rPr>
      </w:pPr>
      <w:r>
        <w:rPr>
          <w:rFonts w:hint="eastAsia"/>
          <w:sz w:val="20"/>
          <w:szCs w:val="20"/>
        </w:rPr>
        <w:t>供应商名称（盖章）：</w:t>
      </w:r>
      <w:r>
        <w:rPr>
          <w:rFonts w:hint="eastAsia"/>
          <w:sz w:val="20"/>
          <w:szCs w:val="20"/>
          <w:u w:val="single"/>
        </w:rPr>
        <w:t xml:space="preserve">                    .</w:t>
      </w:r>
    </w:p>
    <w:p w14:paraId="0FCE3F34">
      <w:pPr>
        <w:pStyle w:val="32"/>
        <w:autoSpaceDE w:val="0"/>
        <w:autoSpaceDN/>
        <w:spacing w:line="480" w:lineRule="auto"/>
        <w:ind w:firstLine="4134" w:firstLineChars="2067"/>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483329C5">
      <w:pPr>
        <w:ind w:firstLine="400" w:firstLineChars="200"/>
        <w:jc w:val="left"/>
        <w:rPr>
          <w:sz w:val="20"/>
          <w:szCs w:val="20"/>
        </w:rPr>
      </w:pPr>
      <w:r>
        <w:rPr>
          <w:rFonts w:hint="eastAsia"/>
          <w:sz w:val="20"/>
          <w:szCs w:val="20"/>
        </w:rPr>
        <w:t>附件：</w:t>
      </w:r>
    </w:p>
    <w:tbl>
      <w:tblPr>
        <w:tblStyle w:val="24"/>
        <w:tblW w:w="4999" w:type="pct"/>
        <w:tblInd w:w="108" w:type="dxa"/>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Layout w:type="autofit"/>
        <w:tblCellMar>
          <w:top w:w="0" w:type="dxa"/>
          <w:left w:w="108" w:type="dxa"/>
          <w:bottom w:w="0" w:type="dxa"/>
          <w:right w:w="108" w:type="dxa"/>
        </w:tblCellMar>
      </w:tblPr>
      <w:tblGrid>
        <w:gridCol w:w="1235"/>
        <w:gridCol w:w="1897"/>
        <w:gridCol w:w="5389"/>
      </w:tblGrid>
      <w:tr w14:paraId="52A7C02C">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2B225D68">
            <w:pPr>
              <w:pStyle w:val="9"/>
              <w:jc w:val="center"/>
              <w:rPr>
                <w:b/>
                <w:bCs/>
                <w:sz w:val="20"/>
                <w:szCs w:val="20"/>
              </w:rPr>
            </w:pPr>
            <w:r>
              <w:rPr>
                <w:rFonts w:hint="eastAsia"/>
                <w:b/>
                <w:bCs/>
                <w:sz w:val="20"/>
                <w:szCs w:val="20"/>
              </w:rPr>
              <w:t>项目</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2A181EDA">
            <w:pPr>
              <w:pStyle w:val="9"/>
              <w:jc w:val="center"/>
              <w:rPr>
                <w:b/>
                <w:bCs/>
                <w:sz w:val="20"/>
                <w:szCs w:val="20"/>
              </w:rPr>
            </w:pPr>
            <w:r>
              <w:rPr>
                <w:rFonts w:hint="eastAsia"/>
                <w:b/>
                <w:bCs/>
                <w:sz w:val="20"/>
                <w:szCs w:val="20"/>
              </w:rPr>
              <w:t>内容</w:t>
            </w:r>
          </w:p>
        </w:tc>
      </w:tr>
      <w:tr w14:paraId="4BC723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l2br w:val="nil"/>
              <w:tr2bl w:val="nil"/>
            </w:tcBorders>
            <w:vAlign w:val="center"/>
          </w:tcPr>
          <w:p w14:paraId="095ED489">
            <w:pPr>
              <w:pStyle w:val="9"/>
              <w:jc w:val="center"/>
              <w:rPr>
                <w:sz w:val="20"/>
                <w:szCs w:val="20"/>
              </w:rPr>
            </w:pPr>
            <w:r>
              <w:rPr>
                <w:rFonts w:hint="eastAsia"/>
                <w:sz w:val="20"/>
                <w:szCs w:val="20"/>
              </w:rPr>
              <w:t>选择发票类型</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43EC14CB">
            <w:pPr>
              <w:pStyle w:val="9"/>
              <w:rPr>
                <w:sz w:val="20"/>
                <w:szCs w:val="20"/>
              </w:rPr>
            </w:pPr>
            <w:r>
              <w:rPr>
                <w:rFonts w:hint="eastAsia"/>
                <w:sz w:val="20"/>
                <w:szCs w:val="20"/>
              </w:rPr>
              <w:t>□数电发票（增值税专用发票）/ □数电发票（普通发票）</w:t>
            </w:r>
          </w:p>
        </w:tc>
      </w:tr>
      <w:tr w14:paraId="04BEAA6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725" w:type="pct"/>
            <w:vMerge w:val="restart"/>
            <w:tcBorders>
              <w:top w:val="nil"/>
              <w:left w:val="single" w:color="auto" w:sz="4" w:space="0"/>
              <w:bottom w:val="single" w:color="auto" w:sz="4" w:space="0"/>
              <w:right w:val="single" w:color="auto" w:sz="4" w:space="0"/>
              <w:tl2br w:val="nil"/>
              <w:tr2bl w:val="nil"/>
            </w:tcBorders>
            <w:vAlign w:val="center"/>
          </w:tcPr>
          <w:p w14:paraId="3BA1FEB5">
            <w:pPr>
              <w:pStyle w:val="9"/>
              <w:jc w:val="center"/>
              <w:rPr>
                <w:sz w:val="20"/>
                <w:szCs w:val="20"/>
              </w:rPr>
            </w:pPr>
            <w:r>
              <w:rPr>
                <w:rFonts w:hint="eastAsia"/>
                <w:sz w:val="20"/>
                <w:szCs w:val="20"/>
              </w:rPr>
              <w:t>发票内容</w:t>
            </w:r>
          </w:p>
        </w:tc>
        <w:tc>
          <w:tcPr>
            <w:tcW w:w="1112" w:type="pct"/>
            <w:tcBorders>
              <w:top w:val="single" w:color="auto" w:sz="4" w:space="0"/>
              <w:left w:val="single" w:color="auto" w:sz="4" w:space="0"/>
              <w:bottom w:val="single" w:color="auto" w:sz="4" w:space="0"/>
              <w:right w:val="single" w:color="auto" w:sz="4" w:space="0"/>
              <w:tl2br w:val="nil"/>
              <w:tr2bl w:val="nil"/>
            </w:tcBorders>
            <w:vAlign w:val="center"/>
          </w:tcPr>
          <w:p w14:paraId="1AE1EEF3">
            <w:pPr>
              <w:pStyle w:val="9"/>
              <w:jc w:val="center"/>
              <w:rPr>
                <w:sz w:val="20"/>
                <w:szCs w:val="20"/>
              </w:rPr>
            </w:pPr>
            <w:r>
              <w:rPr>
                <w:rFonts w:hint="eastAsia"/>
                <w:sz w:val="20"/>
                <w:szCs w:val="20"/>
              </w:rPr>
              <w:t>名称</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792D053E">
            <w:pPr>
              <w:pStyle w:val="9"/>
              <w:rPr>
                <w:sz w:val="20"/>
                <w:szCs w:val="20"/>
              </w:rPr>
            </w:pPr>
          </w:p>
        </w:tc>
      </w:tr>
      <w:tr w14:paraId="120A91E1">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454" w:hRule="atLeast"/>
        </w:trPr>
        <w:tc>
          <w:tcPr>
            <w:tcW w:w="3090" w:type="pct"/>
            <w:vMerge w:val="continue"/>
            <w:tcBorders>
              <w:top w:val="nil"/>
              <w:left w:val="single" w:color="auto" w:sz="4" w:space="0"/>
              <w:bottom w:val="single" w:color="auto" w:sz="4" w:space="0"/>
              <w:right w:val="single" w:color="auto" w:sz="4" w:space="0"/>
              <w:tl2br w:val="nil"/>
              <w:tr2bl w:val="nil"/>
            </w:tcBorders>
            <w:vAlign w:val="center"/>
          </w:tcPr>
          <w:p w14:paraId="34E91B62"/>
        </w:tc>
        <w:tc>
          <w:tcPr>
            <w:tcW w:w="1112" w:type="pct"/>
            <w:tcBorders>
              <w:top w:val="single" w:color="auto" w:sz="4" w:space="0"/>
              <w:left w:val="single" w:color="auto" w:sz="4" w:space="0"/>
              <w:bottom w:val="single" w:color="auto" w:sz="4" w:space="0"/>
              <w:right w:val="single" w:color="auto" w:sz="4" w:space="0"/>
              <w:tl2br w:val="nil"/>
              <w:tr2bl w:val="nil"/>
            </w:tcBorders>
            <w:vAlign w:val="center"/>
          </w:tcPr>
          <w:p w14:paraId="7C1585AB">
            <w:pPr>
              <w:pStyle w:val="9"/>
              <w:jc w:val="center"/>
              <w:rPr>
                <w:sz w:val="20"/>
                <w:szCs w:val="20"/>
              </w:rPr>
            </w:pPr>
            <w:r>
              <w:rPr>
                <w:rFonts w:hint="eastAsia"/>
                <w:sz w:val="20"/>
                <w:szCs w:val="20"/>
              </w:rPr>
              <w:t>纳税人识别号</w:t>
            </w:r>
          </w:p>
        </w:tc>
        <w:tc>
          <w:tcPr>
            <w:tcW w:w="3161" w:type="pct"/>
            <w:tcBorders>
              <w:top w:val="single" w:color="auto" w:sz="4" w:space="0"/>
              <w:left w:val="single" w:color="auto" w:sz="4" w:space="0"/>
              <w:bottom w:val="single" w:color="auto" w:sz="4" w:space="0"/>
              <w:right w:val="single" w:color="auto" w:sz="4" w:space="0"/>
              <w:tl2br w:val="nil"/>
              <w:tr2bl w:val="nil"/>
            </w:tcBorders>
            <w:vAlign w:val="center"/>
          </w:tcPr>
          <w:p w14:paraId="71BED1A9">
            <w:pPr>
              <w:pStyle w:val="9"/>
              <w:rPr>
                <w:sz w:val="20"/>
                <w:szCs w:val="20"/>
              </w:rPr>
            </w:pPr>
          </w:p>
        </w:tc>
      </w:tr>
      <w:tr w14:paraId="6B1FFC15">
        <w:tblPrEx>
          <w:tblBorders>
            <w:top w:val="single" w:color="auto" w:sz="4" w:space="0"/>
            <w:left w:val="single" w:color="auto" w:sz="4" w:space="0"/>
            <w:bottom w:val="single" w:color="auto" w:sz="4" w:space="0"/>
            <w:right w:val="single" w:color="auto" w:sz="4" w:space="0"/>
            <w:insideH w:val="outset" w:color="auto" w:sz="4" w:space="0"/>
            <w:insideV w:val="outset" w:color="auto" w:sz="4" w:space="0"/>
          </w:tblBorders>
          <w:tblCellMar>
            <w:top w:w="0" w:type="dxa"/>
            <w:left w:w="108" w:type="dxa"/>
            <w:bottom w:w="0" w:type="dxa"/>
            <w:right w:w="108" w:type="dxa"/>
          </w:tblCellMar>
        </w:tblPrEx>
        <w:trPr>
          <w:trHeight w:val="1359" w:hRule="atLeast"/>
        </w:trPr>
        <w:tc>
          <w:tcPr>
            <w:tcW w:w="5000" w:type="pct"/>
            <w:gridSpan w:val="3"/>
            <w:tcBorders>
              <w:top w:val="single" w:color="auto" w:sz="4" w:space="0"/>
              <w:left w:val="single" w:color="auto" w:sz="4" w:space="0"/>
              <w:bottom w:val="single" w:color="auto" w:sz="4" w:space="0"/>
              <w:right w:val="single" w:color="auto" w:sz="4" w:space="0"/>
              <w:tl2br w:val="nil"/>
              <w:tr2bl w:val="nil"/>
            </w:tcBorders>
            <w:vAlign w:val="center"/>
          </w:tcPr>
          <w:p w14:paraId="635F5B8A">
            <w:pPr>
              <w:pStyle w:val="9"/>
              <w:spacing w:line="400" w:lineRule="exact"/>
              <w:rPr>
                <w:sz w:val="20"/>
                <w:szCs w:val="20"/>
              </w:rPr>
            </w:pPr>
            <w:r>
              <w:rPr>
                <w:rFonts w:hint="eastAsia"/>
                <w:sz w:val="20"/>
                <w:szCs w:val="20"/>
              </w:rPr>
              <w:t>1.国家税务总局关于修改《中华人民共和国发票管理办法实施细则》的决定【https://fgk.chinatax.gov.cn/zcfgk/c100011/c5221006/content.html】-“电子发票与纸质发票的法律效力相同，任何单位和个人不得拒收。”</w:t>
            </w:r>
          </w:p>
          <w:p w14:paraId="401ECAA6">
            <w:pPr>
              <w:pStyle w:val="9"/>
              <w:spacing w:line="400" w:lineRule="exact"/>
              <w:rPr>
                <w:sz w:val="20"/>
                <w:szCs w:val="20"/>
              </w:rPr>
            </w:pPr>
            <w:r>
              <w:rPr>
                <w:rFonts w:hint="eastAsia"/>
                <w:sz w:val="20"/>
                <w:szCs w:val="20"/>
              </w:rPr>
              <w:t>2.数电发票开具之后将会通过邮件的形式发送至供应商邮件中，请供应商注意查收。</w:t>
            </w:r>
          </w:p>
        </w:tc>
      </w:tr>
    </w:tbl>
    <w:p w14:paraId="154615E0">
      <w:r>
        <w:rPr>
          <w:rFonts w:hint="eastAsia"/>
        </w:rPr>
        <w:br w:type="page"/>
      </w:r>
    </w:p>
    <w:p w14:paraId="7BF42D90">
      <w:pPr>
        <w:pStyle w:val="3"/>
        <w:keepNext/>
        <w:keepLines w:val="0"/>
        <w:widowControl w:val="0"/>
        <w:numPr>
          <w:ilvl w:val="0"/>
          <w:numId w:val="20"/>
        </w:numPr>
        <w:spacing w:before="120" w:after="120"/>
        <w:rPr>
          <w:rFonts w:hint="eastAsia" w:ascii="宋体" w:eastAsia="宋体"/>
          <w:sz w:val="24"/>
          <w:szCs w:val="24"/>
        </w:rPr>
      </w:pPr>
      <w:bookmarkStart w:id="313" w:name="_Toc103033256"/>
      <w:bookmarkEnd w:id="313"/>
      <w:bookmarkStart w:id="314" w:name="_Toc104040723"/>
      <w:bookmarkEnd w:id="314"/>
      <w:bookmarkStart w:id="315" w:name="_Toc207120549"/>
      <w:bookmarkStart w:id="316" w:name="_Toc27014"/>
      <w:r>
        <w:rPr>
          <w:rFonts w:hint="eastAsia" w:ascii="宋体" w:eastAsia="宋体"/>
          <w:sz w:val="24"/>
          <w:szCs w:val="24"/>
        </w:rPr>
        <w:t>询问函、质疑函、投诉书格式</w:t>
      </w:r>
      <w:bookmarkEnd w:id="315"/>
      <w:bookmarkEnd w:id="316"/>
    </w:p>
    <w:p w14:paraId="75DCFB5C">
      <w:pPr>
        <w:jc w:val="left"/>
        <w:rPr>
          <w:i/>
          <w:iCs/>
        </w:rPr>
      </w:pPr>
      <w:bookmarkStart w:id="317" w:name="_Hlk112011260"/>
      <w:bookmarkEnd w:id="317"/>
      <w:r>
        <w:rPr>
          <w:rFonts w:hint="eastAsia"/>
          <w:i/>
          <w:iCs/>
        </w:rPr>
        <w:t>（以下格式文件为供应商提交询问函、质疑函、投诉函时使用，不属于响应文件格式的组成部分，供应商根据需要选用）</w:t>
      </w:r>
    </w:p>
    <w:p w14:paraId="7F2A996C">
      <w:pPr>
        <w:jc w:val="center"/>
        <w:rPr>
          <w:b/>
          <w:bCs/>
          <w:sz w:val="28"/>
          <w:szCs w:val="28"/>
        </w:rPr>
      </w:pPr>
      <w:bookmarkStart w:id="318" w:name="_Hlk112011287"/>
      <w:bookmarkEnd w:id="318"/>
      <w:r>
        <w:rPr>
          <w:rFonts w:hint="eastAsia"/>
          <w:b/>
          <w:bCs/>
          <w:sz w:val="28"/>
          <w:szCs w:val="28"/>
        </w:rPr>
        <w:t>询问函</w:t>
      </w:r>
    </w:p>
    <w:p w14:paraId="4F792E2C">
      <w:r>
        <w:rPr>
          <w:rFonts w:hint="eastAsia"/>
        </w:rPr>
        <w:t>公诚管理咨询有限公司：</w:t>
      </w:r>
    </w:p>
    <w:p w14:paraId="1A188DF4">
      <w:pPr>
        <w:ind w:firstLine="400" w:firstLineChars="200"/>
        <w:rPr>
          <w:sz w:val="20"/>
          <w:szCs w:val="20"/>
        </w:rPr>
      </w:pPr>
      <w:r>
        <w:rPr>
          <w:rFonts w:hint="eastAsia"/>
          <w:sz w:val="20"/>
          <w:szCs w:val="20"/>
        </w:rPr>
        <w:t>我单位准备参与</w:t>
      </w:r>
      <w:r>
        <w:rPr>
          <w:rFonts w:hint="eastAsia"/>
          <w:sz w:val="20"/>
          <w:szCs w:val="20"/>
          <w:u w:val="single"/>
        </w:rPr>
        <w:t xml:space="preserve">     （项目名称）</w:t>
      </w:r>
      <w:r>
        <w:rPr>
          <w:rFonts w:hint="eastAsia"/>
          <w:sz w:val="20"/>
          <w:szCs w:val="20"/>
        </w:rPr>
        <w:t>（项目编号：</w:t>
      </w:r>
      <w:r>
        <w:rPr>
          <w:rFonts w:hint="eastAsia"/>
          <w:sz w:val="20"/>
          <w:szCs w:val="20"/>
          <w:u w:val="single"/>
        </w:rPr>
        <w:t xml:space="preserve">       </w:t>
      </w:r>
      <w:r>
        <w:rPr>
          <w:rFonts w:hint="eastAsia"/>
          <w:sz w:val="20"/>
          <w:szCs w:val="20"/>
        </w:rPr>
        <w:t>）的采购活动，现有以下几个内容（或条款）存在疑问（或无法理解），特提出询问。</w:t>
      </w:r>
    </w:p>
    <w:p w14:paraId="6F4284DA">
      <w:pPr>
        <w:pStyle w:val="23"/>
        <w:spacing w:after="0" w:line="360" w:lineRule="auto"/>
        <w:ind w:left="0" w:leftChars="0"/>
        <w:rPr>
          <w:sz w:val="20"/>
          <w:szCs w:val="20"/>
        </w:rPr>
      </w:pPr>
      <w:r>
        <w:rPr>
          <w:rFonts w:hint="eastAsia"/>
          <w:sz w:val="20"/>
          <w:szCs w:val="20"/>
        </w:rPr>
        <w:t>一、</w:t>
      </w:r>
      <w:r>
        <w:rPr>
          <w:rFonts w:hint="eastAsia"/>
          <w:sz w:val="20"/>
          <w:szCs w:val="20"/>
          <w:u w:val="single"/>
        </w:rPr>
        <w:t xml:space="preserve">                    </w:t>
      </w:r>
      <w:r>
        <w:rPr>
          <w:rFonts w:hint="eastAsia"/>
          <w:sz w:val="20"/>
          <w:szCs w:val="20"/>
        </w:rPr>
        <w:t>（事项一）</w:t>
      </w:r>
    </w:p>
    <w:p w14:paraId="06C6B3FE">
      <w:pPr>
        <w:pStyle w:val="23"/>
        <w:spacing w:after="0" w:line="360" w:lineRule="auto"/>
        <w:ind w:left="0" w:leftChars="0"/>
        <w:rPr>
          <w:sz w:val="20"/>
          <w:szCs w:val="20"/>
        </w:rPr>
      </w:pPr>
      <w:r>
        <w:rPr>
          <w:rFonts w:hint="eastAsia"/>
          <w:sz w:val="20"/>
          <w:szCs w:val="20"/>
        </w:rPr>
        <w:t>（1）</w:t>
      </w:r>
      <w:bookmarkStart w:id="319" w:name="_Hlk104040459"/>
      <w:bookmarkEnd w:id="319"/>
      <w:r>
        <w:rPr>
          <w:rFonts w:hint="eastAsia"/>
          <w:sz w:val="20"/>
          <w:szCs w:val="20"/>
          <w:u w:val="single"/>
        </w:rPr>
        <w:t xml:space="preserve">                   </w:t>
      </w:r>
      <w:r>
        <w:rPr>
          <w:rFonts w:hint="eastAsia"/>
          <w:sz w:val="20"/>
          <w:szCs w:val="20"/>
        </w:rPr>
        <w:t>（问题或条款内容）</w:t>
      </w:r>
    </w:p>
    <w:p w14:paraId="32F55AE5">
      <w:pPr>
        <w:pStyle w:val="23"/>
        <w:spacing w:after="0" w:line="360" w:lineRule="auto"/>
        <w:ind w:left="0" w:leftChars="0"/>
        <w:rPr>
          <w:sz w:val="20"/>
          <w:szCs w:val="20"/>
        </w:rPr>
      </w:pPr>
      <w:r>
        <w:rPr>
          <w:rFonts w:hint="eastAsia"/>
          <w:sz w:val="20"/>
          <w:szCs w:val="20"/>
        </w:rPr>
        <w:t>（2）</w:t>
      </w:r>
      <w:r>
        <w:rPr>
          <w:rFonts w:hint="eastAsia"/>
          <w:sz w:val="20"/>
          <w:szCs w:val="20"/>
          <w:u w:val="single"/>
        </w:rPr>
        <w:t xml:space="preserve">                   </w:t>
      </w:r>
      <w:r>
        <w:rPr>
          <w:rFonts w:hint="eastAsia"/>
          <w:sz w:val="20"/>
          <w:szCs w:val="20"/>
        </w:rPr>
        <w:t>（说明疑问或无法理解原因）</w:t>
      </w:r>
    </w:p>
    <w:p w14:paraId="479F398E">
      <w:pPr>
        <w:pStyle w:val="23"/>
        <w:spacing w:after="0" w:line="360" w:lineRule="auto"/>
        <w:ind w:left="0" w:leftChars="0"/>
        <w:rPr>
          <w:sz w:val="20"/>
          <w:szCs w:val="20"/>
        </w:rPr>
      </w:pPr>
      <w:r>
        <w:rPr>
          <w:rFonts w:hint="eastAsia"/>
          <w:sz w:val="20"/>
          <w:szCs w:val="20"/>
        </w:rPr>
        <w:t>（3）</w:t>
      </w:r>
      <w:r>
        <w:rPr>
          <w:rFonts w:hint="eastAsia"/>
          <w:sz w:val="20"/>
          <w:szCs w:val="20"/>
          <w:u w:val="single"/>
        </w:rPr>
        <w:t xml:space="preserve">                   </w:t>
      </w:r>
      <w:r>
        <w:rPr>
          <w:rFonts w:hint="eastAsia"/>
          <w:sz w:val="20"/>
          <w:szCs w:val="20"/>
        </w:rPr>
        <w:t xml:space="preserve">（建议） </w:t>
      </w:r>
    </w:p>
    <w:p w14:paraId="5C6072C4">
      <w:pPr>
        <w:pStyle w:val="23"/>
        <w:spacing w:after="0" w:line="360" w:lineRule="auto"/>
        <w:ind w:left="0" w:leftChars="0"/>
        <w:rPr>
          <w:sz w:val="20"/>
          <w:szCs w:val="20"/>
        </w:rPr>
      </w:pPr>
      <w:r>
        <w:rPr>
          <w:rFonts w:hint="eastAsia"/>
          <w:sz w:val="20"/>
          <w:szCs w:val="20"/>
        </w:rPr>
        <w:t>二、</w:t>
      </w:r>
      <w:r>
        <w:rPr>
          <w:rFonts w:hint="eastAsia"/>
          <w:sz w:val="20"/>
          <w:szCs w:val="20"/>
          <w:u w:val="single"/>
        </w:rPr>
        <w:t xml:space="preserve">                    </w:t>
      </w:r>
      <w:r>
        <w:rPr>
          <w:rFonts w:hint="eastAsia"/>
          <w:sz w:val="20"/>
          <w:szCs w:val="20"/>
        </w:rPr>
        <w:t>（事项二）</w:t>
      </w:r>
    </w:p>
    <w:p w14:paraId="5ADF9B98">
      <w:pPr>
        <w:pStyle w:val="23"/>
        <w:spacing w:after="0" w:line="360" w:lineRule="auto"/>
        <w:ind w:left="0" w:leftChars="0"/>
        <w:rPr>
          <w:sz w:val="20"/>
          <w:szCs w:val="20"/>
        </w:rPr>
      </w:pPr>
      <w:r>
        <w:rPr>
          <w:rFonts w:hint="eastAsia"/>
          <w:sz w:val="20"/>
          <w:szCs w:val="20"/>
        </w:rPr>
        <w:t>...</w:t>
      </w:r>
    </w:p>
    <w:p w14:paraId="7C37E1EC">
      <w:pPr>
        <w:pStyle w:val="23"/>
        <w:spacing w:after="0" w:line="360" w:lineRule="auto"/>
        <w:ind w:left="0" w:leftChars="0"/>
        <w:rPr>
          <w:sz w:val="20"/>
          <w:szCs w:val="20"/>
        </w:rPr>
      </w:pPr>
      <w:r>
        <w:rPr>
          <w:rFonts w:hint="eastAsia"/>
          <w:sz w:val="20"/>
          <w:szCs w:val="20"/>
        </w:rPr>
        <w:t>随附相关证明材料如下：（目录）</w:t>
      </w:r>
    </w:p>
    <w:p w14:paraId="09DE335D">
      <w:pPr>
        <w:pStyle w:val="9"/>
        <w:rPr>
          <w:sz w:val="20"/>
          <w:szCs w:val="20"/>
        </w:rPr>
      </w:pPr>
    </w:p>
    <w:p w14:paraId="76AEB2A1">
      <w:pPr>
        <w:pStyle w:val="9"/>
        <w:rPr>
          <w:sz w:val="20"/>
          <w:szCs w:val="20"/>
        </w:rPr>
      </w:pPr>
    </w:p>
    <w:p w14:paraId="1CBA50B0">
      <w:pPr>
        <w:jc w:val="right"/>
        <w:rPr>
          <w:sz w:val="20"/>
          <w:szCs w:val="20"/>
        </w:rPr>
      </w:pPr>
      <w:r>
        <w:rPr>
          <w:rFonts w:hint="eastAsia"/>
          <w:sz w:val="20"/>
          <w:szCs w:val="20"/>
        </w:rPr>
        <w:t>询问人（公章）：</w:t>
      </w:r>
      <w:r>
        <w:rPr>
          <w:rFonts w:hint="eastAsia" w:cs="仿宋"/>
          <w:sz w:val="20"/>
          <w:szCs w:val="20"/>
          <w:u w:val="dotted"/>
        </w:rPr>
        <w:t xml:space="preserve">                .</w:t>
      </w:r>
      <w:r>
        <w:rPr>
          <w:rFonts w:hint="eastAsia"/>
          <w:sz w:val="20"/>
          <w:szCs w:val="20"/>
        </w:rPr>
        <w:t xml:space="preserve"> </w:t>
      </w:r>
    </w:p>
    <w:p w14:paraId="7B708811">
      <w:pPr>
        <w:jc w:val="right"/>
        <w:rPr>
          <w:sz w:val="20"/>
          <w:szCs w:val="20"/>
        </w:rPr>
      </w:pPr>
      <w:r>
        <w:rPr>
          <w:rFonts w:hint="eastAsia"/>
          <w:sz w:val="20"/>
          <w:szCs w:val="20"/>
        </w:rPr>
        <w:t>法定代表人或其授权代表（签字或盖章）：</w:t>
      </w:r>
      <w:r>
        <w:rPr>
          <w:rFonts w:hint="eastAsia" w:cs="仿宋"/>
          <w:sz w:val="20"/>
          <w:szCs w:val="20"/>
          <w:u w:val="dotted"/>
        </w:rPr>
        <w:t xml:space="preserve">                .</w:t>
      </w:r>
    </w:p>
    <w:p w14:paraId="7DAD920F">
      <w:pPr>
        <w:jc w:val="right"/>
        <w:rPr>
          <w:sz w:val="20"/>
          <w:szCs w:val="20"/>
        </w:rPr>
      </w:pPr>
      <w:r>
        <w:rPr>
          <w:rFonts w:hint="eastAsia"/>
          <w:sz w:val="20"/>
          <w:szCs w:val="20"/>
        </w:rPr>
        <w:t>地址/邮编：</w:t>
      </w:r>
      <w:r>
        <w:rPr>
          <w:rFonts w:hint="eastAsia" w:cs="仿宋"/>
          <w:sz w:val="20"/>
          <w:szCs w:val="20"/>
          <w:u w:val="dotted"/>
        </w:rPr>
        <w:t xml:space="preserve">                .</w:t>
      </w:r>
    </w:p>
    <w:p w14:paraId="55A319A6">
      <w:pPr>
        <w:jc w:val="right"/>
        <w:rPr>
          <w:sz w:val="20"/>
          <w:szCs w:val="20"/>
        </w:rPr>
      </w:pPr>
      <w:r>
        <w:rPr>
          <w:rFonts w:hint="eastAsia"/>
          <w:sz w:val="20"/>
          <w:szCs w:val="20"/>
        </w:rPr>
        <w:t>电话/传真：</w:t>
      </w:r>
      <w:r>
        <w:rPr>
          <w:rFonts w:hint="eastAsia" w:cs="仿宋"/>
          <w:sz w:val="20"/>
          <w:szCs w:val="20"/>
          <w:u w:val="dotted"/>
        </w:rPr>
        <w:t xml:space="preserve">                .</w:t>
      </w:r>
    </w:p>
    <w:p w14:paraId="447F9C7C">
      <w:pPr>
        <w:jc w:val="right"/>
        <w:rPr>
          <w:sz w:val="20"/>
          <w:szCs w:val="20"/>
        </w:rPr>
      </w:pPr>
      <w:r>
        <w:rPr>
          <w:rFonts w:hint="eastAsia" w:cs="仿宋"/>
          <w:sz w:val="20"/>
          <w:szCs w:val="20"/>
        </w:rPr>
        <w:t>日期：</w:t>
      </w:r>
      <w:r>
        <w:rPr>
          <w:rFonts w:hint="eastAsia" w:cs="仿宋"/>
          <w:sz w:val="20"/>
          <w:szCs w:val="20"/>
          <w:u w:val="dotted"/>
        </w:rPr>
        <w:t xml:space="preserve">     </w:t>
      </w:r>
      <w:r>
        <w:rPr>
          <w:rFonts w:hint="eastAsia"/>
          <w:sz w:val="20"/>
          <w:szCs w:val="20"/>
        </w:rPr>
        <w:t>年</w:t>
      </w:r>
      <w:r>
        <w:rPr>
          <w:rFonts w:hint="eastAsia" w:cs="仿宋"/>
          <w:sz w:val="20"/>
          <w:szCs w:val="20"/>
          <w:u w:val="dotted"/>
        </w:rPr>
        <w:t xml:space="preserve">     </w:t>
      </w:r>
      <w:r>
        <w:rPr>
          <w:rFonts w:hint="eastAsia"/>
          <w:sz w:val="20"/>
          <w:szCs w:val="20"/>
        </w:rPr>
        <w:t>月</w:t>
      </w:r>
      <w:r>
        <w:rPr>
          <w:rFonts w:hint="eastAsia" w:cs="仿宋"/>
          <w:sz w:val="20"/>
          <w:szCs w:val="20"/>
          <w:u w:val="dotted"/>
        </w:rPr>
        <w:t xml:space="preserve">     </w:t>
      </w:r>
      <w:r>
        <w:rPr>
          <w:rFonts w:hint="eastAsia"/>
          <w:sz w:val="20"/>
          <w:szCs w:val="20"/>
        </w:rPr>
        <w:t>日</w:t>
      </w:r>
    </w:p>
    <w:p w14:paraId="3D9800F3">
      <w:r>
        <w:rPr>
          <w:rFonts w:hint="eastAsia"/>
        </w:rPr>
        <w:br w:type="page"/>
      </w:r>
    </w:p>
    <w:p w14:paraId="1B935BA7">
      <w:pPr>
        <w:jc w:val="center"/>
        <w:rPr>
          <w:b/>
          <w:bCs/>
          <w:sz w:val="28"/>
          <w:szCs w:val="28"/>
        </w:rPr>
      </w:pPr>
      <w:r>
        <w:rPr>
          <w:rFonts w:hint="eastAsia"/>
          <w:b/>
          <w:bCs/>
          <w:sz w:val="28"/>
          <w:szCs w:val="28"/>
        </w:rPr>
        <w:t>质疑函</w:t>
      </w:r>
    </w:p>
    <w:p w14:paraId="0A97358D">
      <w:pPr>
        <w:pStyle w:val="35"/>
        <w:numPr>
          <w:ilvl w:val="2"/>
          <w:numId w:val="28"/>
        </w:numPr>
        <w:adjustRightInd w:val="0"/>
        <w:snapToGrid w:val="0"/>
        <w:spacing w:line="360" w:lineRule="auto"/>
        <w:ind w:left="0" w:firstLine="0"/>
        <w:rPr>
          <w:rFonts w:hint="eastAsia" w:ascii="宋体" w:cs="仿宋"/>
          <w:b/>
        </w:rPr>
      </w:pPr>
      <w:r>
        <w:rPr>
          <w:rFonts w:hint="eastAsia" w:ascii="宋体" w:cs="仿宋"/>
          <w:b/>
        </w:rPr>
        <w:t>质疑供应商基本信息</w:t>
      </w:r>
    </w:p>
    <w:p w14:paraId="649B5651">
      <w:pPr>
        <w:adjustRightInd w:val="0"/>
        <w:snapToGrid w:val="0"/>
        <w:spacing w:line="360" w:lineRule="auto"/>
        <w:rPr>
          <w:rFonts w:cs="仿宋"/>
          <w:u w:val="dotted"/>
        </w:rPr>
      </w:pPr>
      <w:r>
        <w:rPr>
          <w:rFonts w:hint="eastAsia" w:cs="仿宋"/>
        </w:rPr>
        <w:t>质疑供应商：</w:t>
      </w:r>
      <w:r>
        <w:rPr>
          <w:rFonts w:hint="eastAsia" w:cs="仿宋"/>
          <w:u w:val="dotted"/>
        </w:rPr>
        <w:t xml:space="preserve">                                          </w:t>
      </w:r>
    </w:p>
    <w:p w14:paraId="2CB883A8">
      <w:pPr>
        <w:adjustRightInd w:val="0"/>
        <w:snapToGrid w:val="0"/>
        <w:spacing w:line="360" w:lineRule="auto"/>
        <w:rPr>
          <w:rFonts w:cs="仿宋"/>
        </w:rPr>
      </w:pPr>
      <w:r>
        <w:rPr>
          <w:rFonts w:hint="eastAsia" w:cs="仿宋"/>
        </w:rPr>
        <w:t>地址：</w:t>
      </w:r>
      <w:r>
        <w:rPr>
          <w:rFonts w:hint="eastAsia" w:cs="仿宋"/>
          <w:u w:val="dotted"/>
        </w:rPr>
        <w:t xml:space="preserve">                          </w:t>
      </w:r>
      <w:r>
        <w:rPr>
          <w:rFonts w:hint="eastAsia" w:cs="仿宋"/>
        </w:rPr>
        <w:t>邮编：</w:t>
      </w:r>
      <w:r>
        <w:rPr>
          <w:rFonts w:hint="eastAsia" w:cs="仿宋"/>
          <w:u w:val="dotted"/>
        </w:rPr>
        <w:t xml:space="preserve">                </w:t>
      </w:r>
    </w:p>
    <w:p w14:paraId="048F527B">
      <w:pPr>
        <w:adjustRightInd w:val="0"/>
        <w:snapToGrid w:val="0"/>
        <w:spacing w:line="360" w:lineRule="auto"/>
        <w:rPr>
          <w:rFonts w:cs="仿宋"/>
        </w:rPr>
      </w:pPr>
      <w:r>
        <w:rPr>
          <w:rFonts w:hint="eastAsia" w:cs="仿宋"/>
        </w:rPr>
        <w:t>联系人：</w:t>
      </w:r>
      <w:r>
        <w:rPr>
          <w:rFonts w:hint="eastAsia" w:cs="仿宋"/>
          <w:u w:val="dotted"/>
        </w:rPr>
        <w:t xml:space="preserve">                      </w:t>
      </w:r>
      <w:r>
        <w:rPr>
          <w:rFonts w:hint="eastAsia" w:cs="仿宋"/>
        </w:rPr>
        <w:t>联系电话：</w:t>
      </w:r>
      <w:r>
        <w:rPr>
          <w:rFonts w:hint="eastAsia" w:cs="仿宋"/>
          <w:u w:val="dotted"/>
        </w:rPr>
        <w:t xml:space="preserve">              </w:t>
      </w:r>
    </w:p>
    <w:p w14:paraId="350D9B73">
      <w:pPr>
        <w:adjustRightInd w:val="0"/>
        <w:snapToGrid w:val="0"/>
        <w:spacing w:line="360" w:lineRule="auto"/>
        <w:rPr>
          <w:rFonts w:cs="仿宋"/>
          <w:u w:val="dotted"/>
        </w:rPr>
      </w:pPr>
      <w:r>
        <w:rPr>
          <w:rFonts w:hint="eastAsia" w:cs="仿宋"/>
        </w:rPr>
        <w:t>授权代表：</w:t>
      </w:r>
      <w:r>
        <w:rPr>
          <w:rFonts w:hint="eastAsia" w:cs="仿宋"/>
          <w:u w:val="dotted"/>
        </w:rPr>
        <w:t xml:space="preserve">                                            </w:t>
      </w:r>
    </w:p>
    <w:p w14:paraId="0981CDC7">
      <w:pPr>
        <w:adjustRightInd w:val="0"/>
        <w:snapToGrid w:val="0"/>
        <w:spacing w:line="360" w:lineRule="auto"/>
        <w:rPr>
          <w:rFonts w:cs="仿宋"/>
        </w:rPr>
      </w:pPr>
      <w:r>
        <w:rPr>
          <w:rFonts w:hint="eastAsia" w:cs="仿宋"/>
        </w:rPr>
        <w:t>联系电话：</w:t>
      </w:r>
      <w:r>
        <w:rPr>
          <w:rFonts w:hint="eastAsia" w:cs="仿宋"/>
          <w:u w:val="dotted"/>
        </w:rPr>
        <w:t xml:space="preserve">                                            </w:t>
      </w:r>
      <w:r>
        <w:rPr>
          <w:rFonts w:hint="eastAsia" w:cs="仿宋"/>
        </w:rPr>
        <w:t xml:space="preserve"> </w:t>
      </w:r>
    </w:p>
    <w:p w14:paraId="192AC6D0">
      <w:pPr>
        <w:adjustRightInd w:val="0"/>
        <w:snapToGrid w:val="0"/>
        <w:spacing w:line="360" w:lineRule="auto"/>
        <w:rPr>
          <w:rFonts w:cs="仿宋"/>
        </w:rPr>
      </w:pPr>
      <w:r>
        <w:rPr>
          <w:rFonts w:hint="eastAsia" w:cs="仿宋"/>
        </w:rPr>
        <w:t xml:space="preserve">地址： </w:t>
      </w:r>
      <w:r>
        <w:rPr>
          <w:rFonts w:hint="eastAsia" w:cs="仿宋"/>
          <w:u w:val="dotted"/>
        </w:rPr>
        <w:t xml:space="preserve">                        </w:t>
      </w:r>
      <w:r>
        <w:rPr>
          <w:rFonts w:hint="eastAsia" w:cs="仿宋"/>
        </w:rPr>
        <w:t>邮编：</w:t>
      </w:r>
      <w:r>
        <w:rPr>
          <w:rFonts w:hint="eastAsia" w:cs="仿宋"/>
          <w:u w:val="dotted"/>
        </w:rPr>
        <w:t xml:space="preserve">                 </w:t>
      </w:r>
    </w:p>
    <w:p w14:paraId="2E1665C6">
      <w:pPr>
        <w:pStyle w:val="35"/>
        <w:numPr>
          <w:ilvl w:val="2"/>
          <w:numId w:val="28"/>
        </w:numPr>
        <w:adjustRightInd w:val="0"/>
        <w:snapToGrid w:val="0"/>
        <w:spacing w:line="360" w:lineRule="auto"/>
        <w:ind w:left="0" w:firstLine="0"/>
        <w:rPr>
          <w:rFonts w:hint="eastAsia" w:ascii="宋体" w:cs="仿宋"/>
          <w:b/>
        </w:rPr>
      </w:pPr>
      <w:r>
        <w:rPr>
          <w:rFonts w:hint="eastAsia" w:ascii="宋体" w:cs="仿宋"/>
          <w:b/>
        </w:rPr>
        <w:t>质疑项目基本情况</w:t>
      </w:r>
    </w:p>
    <w:p w14:paraId="1A2F6DAB">
      <w:pPr>
        <w:adjustRightInd w:val="0"/>
        <w:snapToGrid w:val="0"/>
        <w:spacing w:line="360" w:lineRule="auto"/>
        <w:rPr>
          <w:rFonts w:cs="仿宋"/>
        </w:rPr>
      </w:pPr>
      <w:r>
        <w:rPr>
          <w:rFonts w:hint="eastAsia" w:cs="仿宋"/>
        </w:rPr>
        <w:t>质疑项目的名称：</w:t>
      </w:r>
      <w:r>
        <w:rPr>
          <w:rFonts w:hint="eastAsia" w:cs="仿宋"/>
          <w:u w:val="dotted"/>
        </w:rPr>
        <w:t xml:space="preserve">                                      </w:t>
      </w:r>
    </w:p>
    <w:p w14:paraId="338F514D">
      <w:pPr>
        <w:adjustRightInd w:val="0"/>
        <w:snapToGrid w:val="0"/>
        <w:spacing w:line="360" w:lineRule="auto"/>
        <w:rPr>
          <w:rFonts w:cs="仿宋"/>
        </w:rPr>
      </w:pPr>
      <w:r>
        <w:rPr>
          <w:rFonts w:hint="eastAsia" w:cs="仿宋"/>
        </w:rPr>
        <w:t>质疑项目的编号：</w:t>
      </w:r>
      <w:r>
        <w:rPr>
          <w:rFonts w:hint="eastAsia" w:cs="仿宋"/>
          <w:u w:val="dotted"/>
        </w:rPr>
        <w:t xml:space="preserve">               </w:t>
      </w:r>
      <w:r>
        <w:rPr>
          <w:rFonts w:hint="eastAsia" w:cs="仿宋"/>
        </w:rPr>
        <w:t>包号：</w:t>
      </w:r>
      <w:r>
        <w:rPr>
          <w:rFonts w:hint="eastAsia" w:cs="仿宋"/>
          <w:u w:val="dotted"/>
        </w:rPr>
        <w:t xml:space="preserve">                 </w:t>
      </w:r>
    </w:p>
    <w:p w14:paraId="276F4563">
      <w:pPr>
        <w:adjustRightInd w:val="0"/>
        <w:snapToGrid w:val="0"/>
        <w:spacing w:line="360" w:lineRule="auto"/>
        <w:rPr>
          <w:rFonts w:cs="仿宋"/>
          <w:u w:val="dotted"/>
        </w:rPr>
      </w:pPr>
      <w:r>
        <w:rPr>
          <w:rFonts w:hint="eastAsia" w:cs="仿宋"/>
        </w:rPr>
        <w:t>采购人名称：</w:t>
      </w:r>
      <w:r>
        <w:rPr>
          <w:rFonts w:hint="eastAsia" w:cs="仿宋"/>
          <w:u w:val="dotted"/>
        </w:rPr>
        <w:t xml:space="preserve">                                          </w:t>
      </w:r>
    </w:p>
    <w:p w14:paraId="7D2E56A1">
      <w:pPr>
        <w:adjustRightInd w:val="0"/>
        <w:snapToGrid w:val="0"/>
        <w:spacing w:line="360" w:lineRule="auto"/>
        <w:rPr>
          <w:rFonts w:cs="仿宋"/>
        </w:rPr>
      </w:pPr>
      <w:r>
        <w:rPr>
          <w:rFonts w:hint="eastAsia" w:cs="仿宋"/>
        </w:rPr>
        <w:t>磋商文件获取日期：</w:t>
      </w:r>
      <w:r>
        <w:rPr>
          <w:rFonts w:hint="eastAsia" w:cs="仿宋"/>
          <w:u w:val="dotted"/>
        </w:rPr>
        <w:t xml:space="preserve">                                    </w:t>
      </w:r>
    </w:p>
    <w:p w14:paraId="10C8F8B4">
      <w:pPr>
        <w:pStyle w:val="35"/>
        <w:numPr>
          <w:ilvl w:val="2"/>
          <w:numId w:val="28"/>
        </w:numPr>
        <w:adjustRightInd w:val="0"/>
        <w:snapToGrid w:val="0"/>
        <w:spacing w:line="360" w:lineRule="auto"/>
        <w:ind w:left="0" w:firstLine="0"/>
        <w:rPr>
          <w:rFonts w:hint="eastAsia" w:ascii="宋体" w:cs="仿宋"/>
          <w:b/>
        </w:rPr>
      </w:pPr>
      <w:r>
        <w:rPr>
          <w:rFonts w:hint="eastAsia" w:ascii="宋体" w:cs="仿宋"/>
          <w:b/>
        </w:rPr>
        <w:t>质疑事项具体内容</w:t>
      </w:r>
    </w:p>
    <w:p w14:paraId="2C14CC0C">
      <w:pPr>
        <w:adjustRightInd w:val="0"/>
        <w:snapToGrid w:val="0"/>
        <w:spacing w:line="360" w:lineRule="auto"/>
        <w:rPr>
          <w:rFonts w:cs="仿宋"/>
          <w:u w:val="dotted"/>
        </w:rPr>
      </w:pPr>
      <w:r>
        <w:rPr>
          <w:rFonts w:hint="eastAsia" w:cs="仿宋"/>
        </w:rPr>
        <w:t>质疑事项1：</w:t>
      </w:r>
      <w:r>
        <w:rPr>
          <w:rFonts w:hint="eastAsia" w:cs="仿宋"/>
          <w:u w:val="dotted"/>
        </w:rPr>
        <w:t xml:space="preserve">                                          </w:t>
      </w:r>
    </w:p>
    <w:p w14:paraId="606BB175">
      <w:pPr>
        <w:adjustRightInd w:val="0"/>
        <w:snapToGrid w:val="0"/>
        <w:spacing w:line="360" w:lineRule="auto"/>
        <w:rPr>
          <w:rFonts w:cs="仿宋"/>
          <w:u w:val="dotted"/>
        </w:rPr>
      </w:pPr>
      <w:r>
        <w:rPr>
          <w:rFonts w:hint="eastAsia" w:cs="仿宋"/>
        </w:rPr>
        <w:t>事实依据：</w:t>
      </w:r>
      <w:r>
        <w:rPr>
          <w:rFonts w:hint="eastAsia" w:cs="仿宋"/>
          <w:u w:val="dotted"/>
        </w:rPr>
        <w:t xml:space="preserve">                                            </w:t>
      </w:r>
    </w:p>
    <w:p w14:paraId="63AE193D">
      <w:pPr>
        <w:adjustRightInd w:val="0"/>
        <w:snapToGrid w:val="0"/>
        <w:spacing w:line="360" w:lineRule="auto"/>
        <w:rPr>
          <w:rFonts w:cs="仿宋"/>
          <w:u w:val="dotted"/>
        </w:rPr>
      </w:pPr>
      <w:r>
        <w:rPr>
          <w:rFonts w:hint="eastAsia" w:cs="仿宋"/>
        </w:rPr>
        <w:t>法律依据：</w:t>
      </w:r>
      <w:r>
        <w:rPr>
          <w:rFonts w:hint="eastAsia" w:cs="仿宋"/>
          <w:u w:val="dotted"/>
        </w:rPr>
        <w:t xml:space="preserve">                                            </w:t>
      </w:r>
    </w:p>
    <w:p w14:paraId="56C501E0">
      <w:pPr>
        <w:adjustRightInd w:val="0"/>
        <w:snapToGrid w:val="0"/>
        <w:spacing w:line="360" w:lineRule="auto"/>
        <w:rPr>
          <w:rFonts w:cs="仿宋"/>
          <w:u w:val="dotted"/>
        </w:rPr>
      </w:pPr>
      <w:r>
        <w:rPr>
          <w:rFonts w:hint="eastAsia" w:cs="仿宋"/>
        </w:rPr>
        <w:t>质疑事项2</w:t>
      </w:r>
    </w:p>
    <w:p w14:paraId="692FA54B">
      <w:pPr>
        <w:pStyle w:val="35"/>
        <w:numPr>
          <w:ilvl w:val="2"/>
          <w:numId w:val="28"/>
        </w:numPr>
        <w:adjustRightInd w:val="0"/>
        <w:snapToGrid w:val="0"/>
        <w:spacing w:line="360" w:lineRule="auto"/>
        <w:ind w:left="0" w:firstLine="0"/>
        <w:rPr>
          <w:rFonts w:hint="eastAsia" w:ascii="宋体" w:cs="仿宋"/>
          <w:b/>
        </w:rPr>
      </w:pPr>
      <w:r>
        <w:rPr>
          <w:rFonts w:hint="eastAsia" w:ascii="宋体" w:cs="仿宋"/>
          <w:b/>
        </w:rPr>
        <w:t>与质疑事项相关的质疑请求</w:t>
      </w:r>
    </w:p>
    <w:p w14:paraId="2432853A">
      <w:pPr>
        <w:adjustRightInd w:val="0"/>
        <w:snapToGrid w:val="0"/>
        <w:spacing w:line="360" w:lineRule="auto"/>
        <w:rPr>
          <w:rFonts w:cs="仿宋"/>
          <w:u w:val="dotted"/>
        </w:rPr>
      </w:pPr>
      <w:r>
        <w:rPr>
          <w:rFonts w:hint="eastAsia" w:cs="仿宋"/>
        </w:rPr>
        <w:t>请求：</w:t>
      </w:r>
      <w:r>
        <w:rPr>
          <w:rFonts w:hint="eastAsia" w:cs="仿宋"/>
          <w:u w:val="dotted"/>
        </w:rPr>
        <w:t xml:space="preserve">                                               </w:t>
      </w:r>
    </w:p>
    <w:p w14:paraId="0EF474C4">
      <w:pPr>
        <w:spacing w:line="360" w:lineRule="auto"/>
      </w:pPr>
    </w:p>
    <w:p w14:paraId="1CA5F2DB">
      <w:pPr>
        <w:spacing w:line="360" w:lineRule="auto"/>
        <w:jc w:val="right"/>
      </w:pPr>
      <w:r>
        <w:rPr>
          <w:rFonts w:hint="eastAsia"/>
        </w:rPr>
        <w:t>签字（签章）：</w:t>
      </w:r>
      <w:r>
        <w:rPr>
          <w:rFonts w:hint="eastAsia" w:cs="仿宋"/>
          <w:u w:val="dotted"/>
        </w:rPr>
        <w:t xml:space="preserve">           </w:t>
      </w:r>
      <w:r>
        <w:rPr>
          <w:rFonts w:hint="eastAsia"/>
        </w:rPr>
        <w:t>公章：</w:t>
      </w:r>
      <w:r>
        <w:rPr>
          <w:rFonts w:hint="eastAsia" w:cs="仿宋"/>
          <w:u w:val="dotted"/>
        </w:rPr>
        <w:t xml:space="preserve">           .</w:t>
      </w:r>
    </w:p>
    <w:p w14:paraId="72CC9FFA">
      <w:pPr>
        <w:spacing w:line="360" w:lineRule="auto"/>
        <w:jc w:val="right"/>
        <w:rPr>
          <w:rFonts w:cs="仿宋"/>
          <w:u w:val="dotted"/>
        </w:rPr>
      </w:pPr>
      <w:r>
        <w:rPr>
          <w:rFonts w:hint="eastAsia"/>
        </w:rPr>
        <w:t>日期：</w:t>
      </w:r>
      <w:r>
        <w:rPr>
          <w:rFonts w:hint="eastAsia" w:cs="仿宋"/>
          <w:u w:val="dotted"/>
        </w:rPr>
        <w:t xml:space="preserve">     </w:t>
      </w:r>
      <w:r>
        <w:rPr>
          <w:rFonts w:hint="eastAsia"/>
        </w:rPr>
        <w:t>年</w:t>
      </w:r>
      <w:r>
        <w:rPr>
          <w:rFonts w:hint="eastAsia" w:cs="仿宋"/>
          <w:u w:val="dotted"/>
        </w:rPr>
        <w:t xml:space="preserve">     </w:t>
      </w:r>
      <w:r>
        <w:rPr>
          <w:rFonts w:hint="eastAsia"/>
        </w:rPr>
        <w:t>月</w:t>
      </w:r>
      <w:r>
        <w:rPr>
          <w:rFonts w:hint="eastAsia" w:cs="仿宋"/>
          <w:u w:val="dotted"/>
        </w:rPr>
        <w:t xml:space="preserve">     </w:t>
      </w:r>
      <w:r>
        <w:rPr>
          <w:rFonts w:hint="eastAsia"/>
        </w:rPr>
        <w:t>日</w:t>
      </w:r>
    </w:p>
    <w:p w14:paraId="12950917">
      <w:pPr>
        <w:spacing w:line="360" w:lineRule="auto"/>
      </w:pPr>
      <w:r>
        <w:rPr>
          <w:rFonts w:hint="eastAsia"/>
        </w:rPr>
        <w:t>质疑函制作说明：</w:t>
      </w:r>
    </w:p>
    <w:p w14:paraId="588F6BEF">
      <w:pPr>
        <w:spacing w:line="360" w:lineRule="auto"/>
        <w:ind w:firstLine="420" w:firstLineChars="200"/>
      </w:pPr>
      <w:r>
        <w:rPr>
          <w:rFonts w:hint="eastAsia"/>
        </w:rPr>
        <w:t>1.供应商提出质疑时，应提交质疑函和必要的证明材料。</w:t>
      </w:r>
    </w:p>
    <w:p w14:paraId="49251613">
      <w:pPr>
        <w:spacing w:line="360" w:lineRule="auto"/>
        <w:ind w:firstLine="420" w:firstLineChars="200"/>
      </w:pPr>
      <w:r>
        <w:rPr>
          <w:rFonts w:hint="eastAsia"/>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14:paraId="37539C21">
      <w:pPr>
        <w:spacing w:line="360" w:lineRule="auto"/>
        <w:ind w:firstLine="420" w:firstLineChars="200"/>
      </w:pPr>
      <w:r>
        <w:rPr>
          <w:rFonts w:hint="eastAsia"/>
        </w:rPr>
        <w:t>3.质疑供应商若对项目的某一分包进行质疑，质疑函中应列明具体分包号。</w:t>
      </w:r>
    </w:p>
    <w:p w14:paraId="65087880">
      <w:pPr>
        <w:spacing w:line="360" w:lineRule="auto"/>
        <w:ind w:firstLine="420" w:firstLineChars="200"/>
      </w:pPr>
      <w:r>
        <w:rPr>
          <w:rFonts w:hint="eastAsia"/>
        </w:rPr>
        <w:t>4.质疑函的质疑事项应具体、明确，并有必要的事实依据和法律依据。</w:t>
      </w:r>
    </w:p>
    <w:p w14:paraId="3A21A097">
      <w:pPr>
        <w:spacing w:line="360" w:lineRule="auto"/>
        <w:ind w:firstLine="420" w:firstLineChars="200"/>
      </w:pPr>
      <w:r>
        <w:rPr>
          <w:rFonts w:hint="eastAsia"/>
        </w:rPr>
        <w:t>5.质疑函的质疑请求应与质疑事项相关。</w:t>
      </w:r>
    </w:p>
    <w:p w14:paraId="799237B1">
      <w:pPr>
        <w:spacing w:line="360" w:lineRule="auto"/>
        <w:ind w:firstLine="420" w:firstLineChars="200"/>
      </w:pPr>
      <w:r>
        <w:rPr>
          <w:rFonts w:hint="eastAsia"/>
        </w:rPr>
        <w:t>6.质疑供应商为自然人的，质疑函应由本人签字；质疑供应商为法人或者其他组织的，质疑函应由法定代表人、主要负责人，或者其授权代表签字或者盖章，并加盖公章。</w:t>
      </w:r>
    </w:p>
    <w:p w14:paraId="683F5212">
      <w:pPr>
        <w:spacing w:line="360" w:lineRule="auto"/>
        <w:ind w:firstLine="420" w:firstLineChars="200"/>
      </w:pPr>
      <w:bookmarkStart w:id="320" w:name="_Hlk104040558"/>
      <w:bookmarkEnd w:id="320"/>
      <w:r>
        <w:rPr>
          <w:rFonts w:hint="eastAsia"/>
        </w:rPr>
        <w:t>7. 供应商应在提交的证明材料中对质疑点的内容作出相应的标识或以醒目的方式标明。</w:t>
      </w:r>
    </w:p>
    <w:p w14:paraId="31EB371D">
      <w:pPr>
        <w:rPr>
          <w:b/>
          <w:bCs/>
          <w:sz w:val="24"/>
        </w:rPr>
      </w:pPr>
      <w:r>
        <w:rPr>
          <w:rFonts w:hint="eastAsia"/>
          <w:b/>
          <w:bCs/>
          <w:sz w:val="24"/>
        </w:rPr>
        <w:br w:type="page"/>
      </w:r>
    </w:p>
    <w:p w14:paraId="5564165C">
      <w:pPr>
        <w:jc w:val="center"/>
        <w:rPr>
          <w:b/>
          <w:bCs/>
          <w:sz w:val="28"/>
          <w:szCs w:val="28"/>
        </w:rPr>
      </w:pPr>
      <w:r>
        <w:rPr>
          <w:rFonts w:hint="eastAsia"/>
          <w:b/>
          <w:bCs/>
          <w:sz w:val="28"/>
          <w:szCs w:val="28"/>
        </w:rPr>
        <w:t>投诉书</w:t>
      </w:r>
    </w:p>
    <w:p w14:paraId="121B3E41">
      <w:pPr>
        <w:pStyle w:val="9"/>
        <w:numPr>
          <w:ilvl w:val="2"/>
          <w:numId w:val="29"/>
        </w:numPr>
        <w:spacing w:line="360" w:lineRule="auto"/>
        <w:ind w:left="0" w:firstLine="0"/>
        <w:rPr>
          <w:b/>
          <w:bCs/>
        </w:rPr>
      </w:pPr>
      <w:r>
        <w:rPr>
          <w:rFonts w:hint="eastAsia"/>
          <w:b/>
          <w:bCs/>
        </w:rPr>
        <w:t>投诉相关主体基本情况</w:t>
      </w:r>
    </w:p>
    <w:p w14:paraId="6A3B7236">
      <w:pPr>
        <w:pStyle w:val="9"/>
        <w:spacing w:line="360" w:lineRule="auto"/>
      </w:pPr>
      <w:r>
        <w:rPr>
          <w:rFonts w:hint="eastAsia"/>
        </w:rPr>
        <w:t>投诉人：</w:t>
      </w:r>
      <w:r>
        <w:rPr>
          <w:rFonts w:hint="eastAsia" w:cs="仿宋"/>
          <w:u w:val="dotted"/>
        </w:rPr>
        <w:t xml:space="preserve">                 </w:t>
      </w:r>
    </w:p>
    <w:p w14:paraId="0A150C2A">
      <w:pPr>
        <w:pStyle w:val="9"/>
        <w:spacing w:line="360" w:lineRule="auto"/>
      </w:pPr>
      <w:r>
        <w:rPr>
          <w:rFonts w:hint="eastAsia"/>
        </w:rPr>
        <w:t>地 址：</w:t>
      </w:r>
      <w:r>
        <w:rPr>
          <w:rFonts w:hint="eastAsia" w:cs="仿宋"/>
          <w:u w:val="dotted"/>
        </w:rPr>
        <w:t xml:space="preserve">                 </w:t>
      </w:r>
      <w:r>
        <w:rPr>
          <w:rFonts w:hint="eastAsia"/>
        </w:rPr>
        <w:t>邮编：</w:t>
      </w:r>
      <w:r>
        <w:rPr>
          <w:rFonts w:hint="eastAsia" w:cs="仿宋"/>
          <w:u w:val="dotted"/>
        </w:rPr>
        <w:t xml:space="preserve">                 </w:t>
      </w:r>
    </w:p>
    <w:p w14:paraId="10F0E6C2">
      <w:pPr>
        <w:pStyle w:val="9"/>
        <w:spacing w:line="360" w:lineRule="auto"/>
      </w:pPr>
      <w:r>
        <w:rPr>
          <w:rFonts w:hint="eastAsia"/>
        </w:rPr>
        <w:t>法定代表人/主要负责人：</w:t>
      </w:r>
      <w:r>
        <w:rPr>
          <w:rFonts w:hint="eastAsia" w:cs="仿宋"/>
          <w:u w:val="dotted"/>
        </w:rPr>
        <w:t xml:space="preserve">                 </w:t>
      </w:r>
    </w:p>
    <w:p w14:paraId="5BEF5D9F">
      <w:pPr>
        <w:pStyle w:val="9"/>
        <w:spacing w:line="360" w:lineRule="auto"/>
      </w:pPr>
      <w:r>
        <w:rPr>
          <w:rFonts w:hint="eastAsia"/>
        </w:rPr>
        <w:t>联系电话：</w:t>
      </w:r>
      <w:r>
        <w:rPr>
          <w:rFonts w:hint="eastAsia" w:cs="仿宋"/>
          <w:u w:val="dotted"/>
        </w:rPr>
        <w:t xml:space="preserve">                 </w:t>
      </w:r>
    </w:p>
    <w:p w14:paraId="6CB7D2AC">
      <w:pPr>
        <w:pStyle w:val="9"/>
        <w:spacing w:line="360" w:lineRule="auto"/>
      </w:pPr>
      <w:r>
        <w:rPr>
          <w:rFonts w:hint="eastAsia"/>
        </w:rPr>
        <w:t>授权代表：</w:t>
      </w:r>
      <w:r>
        <w:rPr>
          <w:rFonts w:hint="eastAsia" w:cs="仿宋"/>
          <w:u w:val="dotted"/>
        </w:rPr>
        <w:t xml:space="preserve">                 </w:t>
      </w:r>
      <w:r>
        <w:rPr>
          <w:rFonts w:hint="eastAsia"/>
        </w:rPr>
        <w:t>联系电话：</w:t>
      </w:r>
      <w:r>
        <w:rPr>
          <w:rFonts w:hint="eastAsia" w:cs="仿宋"/>
          <w:u w:val="dotted"/>
        </w:rPr>
        <w:t xml:space="preserve">                 </w:t>
      </w:r>
    </w:p>
    <w:p w14:paraId="4979FA8C">
      <w:pPr>
        <w:pStyle w:val="9"/>
        <w:spacing w:line="360" w:lineRule="auto"/>
      </w:pPr>
      <w:r>
        <w:rPr>
          <w:rFonts w:hint="eastAsia"/>
        </w:rPr>
        <w:t>地址：</w:t>
      </w:r>
      <w:r>
        <w:rPr>
          <w:rFonts w:hint="eastAsia" w:cs="仿宋"/>
          <w:u w:val="dotted"/>
        </w:rPr>
        <w:t xml:space="preserve">                 </w:t>
      </w:r>
      <w:r>
        <w:rPr>
          <w:rFonts w:hint="eastAsia"/>
        </w:rPr>
        <w:t>邮编：</w:t>
      </w:r>
      <w:r>
        <w:rPr>
          <w:rFonts w:hint="eastAsia" w:cs="仿宋"/>
          <w:u w:val="dotted"/>
        </w:rPr>
        <w:t xml:space="preserve">                 </w:t>
      </w:r>
    </w:p>
    <w:p w14:paraId="478565ED">
      <w:pPr>
        <w:pStyle w:val="9"/>
        <w:spacing w:line="360" w:lineRule="auto"/>
      </w:pPr>
      <w:r>
        <w:rPr>
          <w:rFonts w:hint="eastAsia"/>
        </w:rPr>
        <w:t>被投诉人1：</w:t>
      </w:r>
      <w:r>
        <w:rPr>
          <w:rFonts w:hint="eastAsia" w:cs="仿宋"/>
          <w:u w:val="dotted"/>
        </w:rPr>
        <w:t xml:space="preserve">                 </w:t>
      </w:r>
    </w:p>
    <w:p w14:paraId="3B180225">
      <w:pPr>
        <w:pStyle w:val="9"/>
        <w:spacing w:line="360" w:lineRule="auto"/>
      </w:pPr>
      <w:r>
        <w:rPr>
          <w:rFonts w:hint="eastAsia"/>
        </w:rPr>
        <w:t>地址：</w:t>
      </w:r>
      <w:r>
        <w:rPr>
          <w:rFonts w:hint="eastAsia" w:cs="仿宋"/>
          <w:u w:val="dotted"/>
        </w:rPr>
        <w:t xml:space="preserve">                 </w:t>
      </w:r>
      <w:r>
        <w:rPr>
          <w:rFonts w:hint="eastAsia"/>
        </w:rPr>
        <w:t>邮编：</w:t>
      </w:r>
      <w:r>
        <w:rPr>
          <w:rFonts w:hint="eastAsia" w:cs="仿宋"/>
          <w:u w:val="dotted"/>
        </w:rPr>
        <w:t xml:space="preserve">                 </w:t>
      </w:r>
    </w:p>
    <w:p w14:paraId="44F33F2F">
      <w:pPr>
        <w:pStyle w:val="9"/>
        <w:spacing w:line="360" w:lineRule="auto"/>
      </w:pPr>
      <w:r>
        <w:rPr>
          <w:rFonts w:hint="eastAsia"/>
        </w:rPr>
        <w:t>联系人：</w:t>
      </w:r>
      <w:r>
        <w:rPr>
          <w:rFonts w:hint="eastAsia" w:cs="仿宋"/>
          <w:u w:val="dotted"/>
        </w:rPr>
        <w:t xml:space="preserve">                 </w:t>
      </w:r>
      <w:r>
        <w:rPr>
          <w:rFonts w:hint="eastAsia"/>
        </w:rPr>
        <w:t>联系电话：</w:t>
      </w:r>
      <w:r>
        <w:rPr>
          <w:rFonts w:hint="eastAsia" w:cs="仿宋"/>
          <w:u w:val="dotted"/>
        </w:rPr>
        <w:t xml:space="preserve">                 </w:t>
      </w:r>
    </w:p>
    <w:p w14:paraId="5DABFACB">
      <w:pPr>
        <w:pStyle w:val="9"/>
        <w:spacing w:line="360" w:lineRule="auto"/>
      </w:pPr>
      <w:r>
        <w:rPr>
          <w:rFonts w:hint="eastAsia"/>
        </w:rPr>
        <w:t>被投诉人2：</w:t>
      </w:r>
      <w:r>
        <w:rPr>
          <w:rFonts w:hint="eastAsia" w:cs="仿宋"/>
          <w:u w:val="dotted"/>
        </w:rPr>
        <w:t xml:space="preserve">                 </w:t>
      </w:r>
    </w:p>
    <w:p w14:paraId="66101F84">
      <w:pPr>
        <w:pStyle w:val="9"/>
        <w:spacing w:line="360" w:lineRule="auto"/>
      </w:pPr>
      <w:r>
        <w:rPr>
          <w:rFonts w:hint="eastAsia"/>
        </w:rPr>
        <w:t>……</w:t>
      </w:r>
    </w:p>
    <w:p w14:paraId="35A16C6C">
      <w:pPr>
        <w:pStyle w:val="9"/>
        <w:spacing w:line="360" w:lineRule="auto"/>
      </w:pPr>
      <w:r>
        <w:rPr>
          <w:rFonts w:hint="eastAsia"/>
        </w:rPr>
        <w:t>相关供应商：</w:t>
      </w:r>
      <w:r>
        <w:rPr>
          <w:rFonts w:hint="eastAsia" w:cs="仿宋"/>
          <w:u w:val="dotted"/>
        </w:rPr>
        <w:t xml:space="preserve">                 </w:t>
      </w:r>
    </w:p>
    <w:p w14:paraId="79C85E89">
      <w:pPr>
        <w:pStyle w:val="9"/>
        <w:spacing w:line="360" w:lineRule="auto"/>
      </w:pPr>
      <w:r>
        <w:rPr>
          <w:rFonts w:hint="eastAsia"/>
        </w:rPr>
        <w:t>地址：</w:t>
      </w:r>
      <w:r>
        <w:rPr>
          <w:rFonts w:hint="eastAsia" w:cs="仿宋"/>
          <w:u w:val="dotted"/>
        </w:rPr>
        <w:t xml:space="preserve">                 </w:t>
      </w:r>
      <w:r>
        <w:rPr>
          <w:rFonts w:hint="eastAsia"/>
        </w:rPr>
        <w:t>邮编：</w:t>
      </w:r>
      <w:r>
        <w:rPr>
          <w:rFonts w:hint="eastAsia" w:cs="仿宋"/>
          <w:u w:val="dotted"/>
        </w:rPr>
        <w:t xml:space="preserve">                 </w:t>
      </w:r>
    </w:p>
    <w:p w14:paraId="144FD9F7">
      <w:pPr>
        <w:pStyle w:val="9"/>
        <w:spacing w:line="360" w:lineRule="auto"/>
        <w:rPr>
          <w:rFonts w:cs="仿宋"/>
          <w:u w:val="dotted"/>
        </w:rPr>
      </w:pPr>
      <w:r>
        <w:rPr>
          <w:rFonts w:hint="eastAsia"/>
        </w:rPr>
        <w:t>联系人：</w:t>
      </w:r>
      <w:r>
        <w:rPr>
          <w:rFonts w:hint="eastAsia" w:cs="仿宋"/>
          <w:u w:val="dotted"/>
        </w:rPr>
        <w:t xml:space="preserve">                 </w:t>
      </w:r>
      <w:r>
        <w:rPr>
          <w:rFonts w:hint="eastAsia"/>
        </w:rPr>
        <w:t>联系电话：</w:t>
      </w:r>
      <w:r>
        <w:rPr>
          <w:rFonts w:hint="eastAsia" w:cs="仿宋"/>
          <w:u w:val="dotted"/>
        </w:rPr>
        <w:t xml:space="preserve">                 </w:t>
      </w:r>
    </w:p>
    <w:p w14:paraId="19995F95">
      <w:pPr>
        <w:pStyle w:val="9"/>
        <w:numPr>
          <w:ilvl w:val="2"/>
          <w:numId w:val="29"/>
        </w:numPr>
        <w:spacing w:line="360" w:lineRule="auto"/>
        <w:ind w:left="0" w:firstLine="0"/>
        <w:rPr>
          <w:b/>
          <w:bCs/>
        </w:rPr>
      </w:pPr>
      <w:r>
        <w:rPr>
          <w:rFonts w:hint="eastAsia"/>
          <w:b/>
          <w:bCs/>
        </w:rPr>
        <w:t>投诉项目基本情况</w:t>
      </w:r>
    </w:p>
    <w:p w14:paraId="1C7146A2">
      <w:pPr>
        <w:pStyle w:val="9"/>
        <w:spacing w:line="360" w:lineRule="auto"/>
      </w:pPr>
      <w:r>
        <w:rPr>
          <w:rFonts w:hint="eastAsia"/>
        </w:rPr>
        <w:t>采购项目名称：</w:t>
      </w:r>
      <w:r>
        <w:rPr>
          <w:rFonts w:hint="eastAsia" w:cs="仿宋"/>
          <w:u w:val="dotted"/>
        </w:rPr>
        <w:t xml:space="preserve">                 </w:t>
      </w:r>
    </w:p>
    <w:p w14:paraId="107B803F">
      <w:pPr>
        <w:pStyle w:val="9"/>
        <w:spacing w:line="360" w:lineRule="auto"/>
      </w:pPr>
      <w:r>
        <w:rPr>
          <w:rFonts w:hint="eastAsia"/>
        </w:rPr>
        <w:t>采购项目编号：</w:t>
      </w:r>
      <w:r>
        <w:rPr>
          <w:rFonts w:hint="eastAsia" w:cs="仿宋"/>
          <w:u w:val="dotted"/>
        </w:rPr>
        <w:t xml:space="preserve">                 </w:t>
      </w:r>
      <w:r>
        <w:rPr>
          <w:rFonts w:hint="eastAsia"/>
        </w:rPr>
        <w:t>包号：</w:t>
      </w:r>
      <w:r>
        <w:rPr>
          <w:rFonts w:hint="eastAsia" w:cs="仿宋"/>
          <w:u w:val="dotted"/>
        </w:rPr>
        <w:t xml:space="preserve">                 </w:t>
      </w:r>
    </w:p>
    <w:p w14:paraId="13090B7B">
      <w:pPr>
        <w:pStyle w:val="9"/>
        <w:spacing w:line="360" w:lineRule="auto"/>
      </w:pPr>
      <w:r>
        <w:rPr>
          <w:rFonts w:hint="eastAsia"/>
        </w:rPr>
        <w:t>采购人名称：</w:t>
      </w:r>
      <w:r>
        <w:rPr>
          <w:rFonts w:hint="eastAsia" w:cs="仿宋"/>
          <w:u w:val="dotted"/>
        </w:rPr>
        <w:t xml:space="preserve">                 </w:t>
      </w:r>
    </w:p>
    <w:p w14:paraId="5984C5AC">
      <w:pPr>
        <w:pStyle w:val="9"/>
        <w:spacing w:line="360" w:lineRule="auto"/>
      </w:pPr>
      <w:r>
        <w:rPr>
          <w:rFonts w:hint="eastAsia"/>
        </w:rPr>
        <w:t>代理机构名称：</w:t>
      </w:r>
      <w:r>
        <w:rPr>
          <w:rFonts w:hint="eastAsia" w:cs="仿宋"/>
          <w:u w:val="dotted"/>
        </w:rPr>
        <w:t xml:space="preserve">                 </w:t>
      </w:r>
    </w:p>
    <w:p w14:paraId="6383F392">
      <w:pPr>
        <w:pStyle w:val="9"/>
        <w:spacing w:line="360" w:lineRule="auto"/>
      </w:pPr>
      <w:r>
        <w:rPr>
          <w:rFonts w:hint="eastAsia"/>
        </w:rPr>
        <w:t>磋商文件公告：</w:t>
      </w:r>
      <w:r>
        <w:rPr>
          <w:rFonts w:hint="eastAsia"/>
          <w:u w:val="single"/>
        </w:rPr>
        <w:t>是/否</w:t>
      </w:r>
      <w:r>
        <w:rPr>
          <w:rFonts w:hint="eastAsia"/>
        </w:rPr>
        <w:t xml:space="preserve"> 公告期限：</w:t>
      </w:r>
      <w:r>
        <w:rPr>
          <w:rFonts w:hint="eastAsia" w:cs="仿宋"/>
          <w:u w:val="dotted"/>
        </w:rPr>
        <w:t xml:space="preserve">                 </w:t>
      </w:r>
    </w:p>
    <w:p w14:paraId="19E60569">
      <w:pPr>
        <w:pStyle w:val="9"/>
        <w:spacing w:line="360" w:lineRule="auto"/>
        <w:rPr>
          <w:rFonts w:cs="仿宋"/>
          <w:u w:val="dotted"/>
        </w:rPr>
      </w:pPr>
      <w:r>
        <w:rPr>
          <w:rFonts w:hint="eastAsia"/>
        </w:rPr>
        <w:t>采购结果公告：</w:t>
      </w:r>
      <w:r>
        <w:rPr>
          <w:rFonts w:hint="eastAsia"/>
          <w:u w:val="single"/>
        </w:rPr>
        <w:t>是/否</w:t>
      </w:r>
      <w:r>
        <w:rPr>
          <w:rFonts w:hint="eastAsia"/>
        </w:rPr>
        <w:t xml:space="preserve"> 公告期限：</w:t>
      </w:r>
      <w:r>
        <w:rPr>
          <w:rFonts w:hint="eastAsia" w:cs="仿宋"/>
          <w:u w:val="dotted"/>
        </w:rPr>
        <w:t xml:space="preserve">                 </w:t>
      </w:r>
    </w:p>
    <w:p w14:paraId="5D2A912D">
      <w:pPr>
        <w:pStyle w:val="9"/>
        <w:numPr>
          <w:ilvl w:val="2"/>
          <w:numId w:val="29"/>
        </w:numPr>
        <w:spacing w:line="360" w:lineRule="auto"/>
        <w:ind w:left="0" w:firstLine="0"/>
        <w:rPr>
          <w:b/>
          <w:bCs/>
        </w:rPr>
      </w:pPr>
      <w:r>
        <w:rPr>
          <w:rFonts w:hint="eastAsia"/>
          <w:b/>
          <w:bCs/>
        </w:rPr>
        <w:t>质疑基本情况</w:t>
      </w:r>
    </w:p>
    <w:p w14:paraId="4CDF6A44">
      <w:pPr>
        <w:pStyle w:val="9"/>
        <w:spacing w:line="360" w:lineRule="auto"/>
        <w:ind w:firstLine="420" w:firstLineChars="200"/>
      </w:pPr>
      <w:r>
        <w:rPr>
          <w:rFonts w:hint="eastAsia"/>
        </w:rPr>
        <w:t>投诉人于 ____年____月____日,向提出质疑，质疑事项为：</w:t>
      </w:r>
      <w:r>
        <w:rPr>
          <w:rFonts w:hint="eastAsia" w:cs="仿宋"/>
          <w:u w:val="dotted"/>
        </w:rPr>
        <w:t xml:space="preserve">                 </w:t>
      </w:r>
    </w:p>
    <w:p w14:paraId="43D40E5E">
      <w:pPr>
        <w:pStyle w:val="9"/>
        <w:spacing w:line="360" w:lineRule="auto"/>
        <w:ind w:firstLine="420" w:firstLineChars="200"/>
      </w:pPr>
      <w:r>
        <w:rPr>
          <w:rFonts w:hint="eastAsia"/>
          <w:u w:val="single"/>
        </w:rPr>
        <w:t xml:space="preserve">    采购人/代理机构</w:t>
      </w:r>
      <w:r>
        <w:rPr>
          <w:rFonts w:hint="eastAsia"/>
        </w:rPr>
        <w:t>于____年____月____日,就质疑事项作出了答复/没有在法定期限内作出答复。</w:t>
      </w:r>
    </w:p>
    <w:p w14:paraId="719EBCF3">
      <w:pPr>
        <w:pStyle w:val="9"/>
        <w:numPr>
          <w:ilvl w:val="2"/>
          <w:numId w:val="29"/>
        </w:numPr>
        <w:spacing w:line="360" w:lineRule="auto"/>
        <w:ind w:left="0" w:firstLine="0"/>
        <w:rPr>
          <w:b/>
          <w:bCs/>
        </w:rPr>
      </w:pPr>
      <w:r>
        <w:rPr>
          <w:rFonts w:hint="eastAsia"/>
          <w:b/>
          <w:bCs/>
        </w:rPr>
        <w:t>投诉事项具体内容</w:t>
      </w:r>
    </w:p>
    <w:p w14:paraId="55ADDB70">
      <w:pPr>
        <w:pStyle w:val="9"/>
        <w:spacing w:line="360" w:lineRule="auto"/>
      </w:pPr>
      <w:r>
        <w:rPr>
          <w:rFonts w:hint="eastAsia"/>
        </w:rPr>
        <w:t>投诉事项 1：</w:t>
      </w:r>
      <w:r>
        <w:rPr>
          <w:rFonts w:hint="eastAsia" w:cs="仿宋"/>
          <w:u w:val="dotted"/>
        </w:rPr>
        <w:t xml:space="preserve">                 </w:t>
      </w:r>
    </w:p>
    <w:p w14:paraId="6DE05D60">
      <w:pPr>
        <w:pStyle w:val="9"/>
        <w:spacing w:line="360" w:lineRule="auto"/>
      </w:pPr>
      <w:r>
        <w:rPr>
          <w:rFonts w:hint="eastAsia"/>
        </w:rPr>
        <w:t>事实依据：</w:t>
      </w:r>
      <w:r>
        <w:rPr>
          <w:rFonts w:hint="eastAsia" w:cs="仿宋"/>
          <w:u w:val="dotted"/>
        </w:rPr>
        <w:t xml:space="preserve">                 </w:t>
      </w:r>
    </w:p>
    <w:p w14:paraId="3B08BCF8">
      <w:pPr>
        <w:pStyle w:val="9"/>
        <w:spacing w:line="360" w:lineRule="auto"/>
      </w:pPr>
      <w:r>
        <w:rPr>
          <w:rFonts w:hint="eastAsia"/>
        </w:rPr>
        <w:t>法律依据：</w:t>
      </w:r>
      <w:r>
        <w:rPr>
          <w:rFonts w:hint="eastAsia" w:cs="仿宋"/>
          <w:u w:val="dotted"/>
        </w:rPr>
        <w:t xml:space="preserve">                 </w:t>
      </w:r>
    </w:p>
    <w:p w14:paraId="31D09981">
      <w:pPr>
        <w:pStyle w:val="9"/>
        <w:spacing w:line="360" w:lineRule="auto"/>
      </w:pPr>
      <w:r>
        <w:rPr>
          <w:rFonts w:hint="eastAsia"/>
        </w:rPr>
        <w:t>投诉事项2：</w:t>
      </w:r>
      <w:r>
        <w:rPr>
          <w:rFonts w:hint="eastAsia" w:cs="仿宋"/>
          <w:u w:val="dotted"/>
        </w:rPr>
        <w:t xml:space="preserve">                 </w:t>
      </w:r>
    </w:p>
    <w:p w14:paraId="29B2F21A">
      <w:pPr>
        <w:pStyle w:val="9"/>
        <w:spacing w:line="360" w:lineRule="auto"/>
      </w:pPr>
      <w:r>
        <w:rPr>
          <w:rFonts w:hint="eastAsia"/>
        </w:rPr>
        <w:t>……</w:t>
      </w:r>
    </w:p>
    <w:p w14:paraId="7763D365">
      <w:pPr>
        <w:pStyle w:val="9"/>
        <w:numPr>
          <w:ilvl w:val="2"/>
          <w:numId w:val="29"/>
        </w:numPr>
        <w:spacing w:line="360" w:lineRule="auto"/>
        <w:ind w:left="0" w:firstLine="0"/>
        <w:rPr>
          <w:b/>
          <w:bCs/>
        </w:rPr>
      </w:pPr>
      <w:r>
        <w:rPr>
          <w:rFonts w:hint="eastAsia"/>
          <w:b/>
          <w:bCs/>
        </w:rPr>
        <w:t>与投诉事项相关的投诉请求</w:t>
      </w:r>
    </w:p>
    <w:p w14:paraId="17082720">
      <w:pPr>
        <w:pStyle w:val="9"/>
        <w:spacing w:line="360" w:lineRule="auto"/>
      </w:pPr>
      <w:r>
        <w:rPr>
          <w:rFonts w:hint="eastAsia"/>
        </w:rPr>
        <w:t>请求：</w:t>
      </w:r>
      <w:r>
        <w:rPr>
          <w:rFonts w:hint="eastAsia" w:cs="仿宋"/>
          <w:u w:val="dotted"/>
        </w:rPr>
        <w:t xml:space="preserve">                 </w:t>
      </w:r>
    </w:p>
    <w:p w14:paraId="519328DA">
      <w:pPr>
        <w:pStyle w:val="9"/>
        <w:spacing w:line="360" w:lineRule="auto"/>
      </w:pPr>
    </w:p>
    <w:p w14:paraId="176F4C07">
      <w:pPr>
        <w:spacing w:line="360" w:lineRule="auto"/>
        <w:jc w:val="right"/>
      </w:pPr>
      <w:r>
        <w:rPr>
          <w:rFonts w:hint="eastAsia"/>
        </w:rPr>
        <w:t>签字（签章）：</w:t>
      </w:r>
      <w:r>
        <w:rPr>
          <w:rFonts w:hint="eastAsia" w:cs="仿宋"/>
          <w:u w:val="dotted"/>
        </w:rPr>
        <w:t xml:space="preserve">           </w:t>
      </w:r>
      <w:r>
        <w:rPr>
          <w:rFonts w:hint="eastAsia"/>
        </w:rPr>
        <w:t>公章：</w:t>
      </w:r>
      <w:r>
        <w:rPr>
          <w:rFonts w:hint="eastAsia" w:cs="仿宋"/>
          <w:u w:val="dotted"/>
        </w:rPr>
        <w:t xml:space="preserve">           .</w:t>
      </w:r>
    </w:p>
    <w:p w14:paraId="1A83E61D">
      <w:pPr>
        <w:pStyle w:val="9"/>
        <w:spacing w:line="360" w:lineRule="auto"/>
        <w:jc w:val="right"/>
      </w:pPr>
      <w:r>
        <w:rPr>
          <w:rFonts w:hint="eastAsia"/>
        </w:rPr>
        <w:t>日期：</w:t>
      </w:r>
      <w:r>
        <w:rPr>
          <w:rFonts w:hint="eastAsia" w:cs="仿宋"/>
          <w:u w:val="dotted"/>
        </w:rPr>
        <w:t xml:space="preserve">     </w:t>
      </w:r>
      <w:r>
        <w:rPr>
          <w:rFonts w:hint="eastAsia"/>
        </w:rPr>
        <w:t>年</w:t>
      </w:r>
      <w:r>
        <w:rPr>
          <w:rFonts w:hint="eastAsia" w:cs="仿宋"/>
          <w:u w:val="dotted"/>
        </w:rPr>
        <w:t xml:space="preserve">     </w:t>
      </w:r>
      <w:r>
        <w:rPr>
          <w:rFonts w:hint="eastAsia"/>
        </w:rPr>
        <w:t>月</w:t>
      </w:r>
      <w:r>
        <w:rPr>
          <w:rFonts w:hint="eastAsia" w:cs="仿宋"/>
          <w:u w:val="dotted"/>
        </w:rPr>
        <w:t xml:space="preserve">     </w:t>
      </w:r>
      <w:r>
        <w:rPr>
          <w:rFonts w:hint="eastAsia"/>
        </w:rPr>
        <w:t>日</w:t>
      </w:r>
    </w:p>
    <w:p w14:paraId="474F2A25">
      <w:pPr>
        <w:pStyle w:val="9"/>
        <w:spacing w:line="360" w:lineRule="auto"/>
      </w:pPr>
      <w:r>
        <w:rPr>
          <w:rFonts w:hint="eastAsia"/>
        </w:rPr>
        <w:t>投诉书制作说明：</w:t>
      </w:r>
    </w:p>
    <w:p w14:paraId="1386B92D">
      <w:pPr>
        <w:pStyle w:val="9"/>
        <w:spacing w:line="360" w:lineRule="auto"/>
        <w:ind w:firstLine="420" w:firstLineChars="200"/>
      </w:pPr>
      <w:r>
        <w:rPr>
          <w:rFonts w:hint="eastAsia"/>
        </w:rPr>
        <w:t>1.投诉人提起投诉时，应当提交投诉书和必要的证明材料，并按照被投诉人和与投诉事项有关的供应商数量提供投诉书副本。</w:t>
      </w:r>
    </w:p>
    <w:p w14:paraId="04A33ED0">
      <w:pPr>
        <w:pStyle w:val="9"/>
        <w:spacing w:line="360" w:lineRule="auto"/>
        <w:ind w:firstLine="420" w:firstLineChars="200"/>
      </w:pPr>
      <w:r>
        <w:rPr>
          <w:rFonts w:hint="eastAsia"/>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5D7AC7">
      <w:pPr>
        <w:pStyle w:val="9"/>
        <w:spacing w:line="360" w:lineRule="auto"/>
        <w:ind w:firstLine="420" w:firstLineChars="200"/>
      </w:pPr>
      <w:r>
        <w:rPr>
          <w:rFonts w:hint="eastAsia"/>
        </w:rPr>
        <w:t>3.投诉人若对项目的某一分包进行投诉，投诉书应列明具体分包号。</w:t>
      </w:r>
    </w:p>
    <w:p w14:paraId="163FDC0E">
      <w:pPr>
        <w:pStyle w:val="9"/>
        <w:spacing w:line="360" w:lineRule="auto"/>
        <w:ind w:firstLine="420" w:firstLineChars="200"/>
      </w:pPr>
      <w:r>
        <w:rPr>
          <w:rFonts w:hint="eastAsia"/>
        </w:rPr>
        <w:t>4.投诉书应简要列明质疑事项，质疑函、质疑答复等作为附件材料提供。</w:t>
      </w:r>
    </w:p>
    <w:p w14:paraId="068FA713">
      <w:pPr>
        <w:pStyle w:val="9"/>
        <w:spacing w:line="360" w:lineRule="auto"/>
        <w:ind w:firstLine="420" w:firstLineChars="200"/>
      </w:pPr>
      <w:r>
        <w:rPr>
          <w:rFonts w:hint="eastAsia"/>
        </w:rPr>
        <w:t>5.投诉书的投诉事项应具体、明确，并有必要的事实依据和法律依据。</w:t>
      </w:r>
    </w:p>
    <w:p w14:paraId="39D5065E">
      <w:pPr>
        <w:pStyle w:val="9"/>
        <w:spacing w:line="360" w:lineRule="auto"/>
        <w:ind w:firstLine="420" w:firstLineChars="200"/>
      </w:pPr>
      <w:r>
        <w:rPr>
          <w:rFonts w:hint="eastAsia"/>
        </w:rPr>
        <w:t>6.投诉书的投诉请求应与投诉事项相关。</w:t>
      </w:r>
    </w:p>
    <w:p w14:paraId="6284C2FC">
      <w:pPr>
        <w:pStyle w:val="9"/>
        <w:spacing w:line="360" w:lineRule="auto"/>
        <w:ind w:firstLine="420" w:firstLineChars="200"/>
      </w:pPr>
      <w:r>
        <w:rPr>
          <w:rFonts w:hint="eastAsia"/>
        </w:rPr>
        <w:t>7.投诉人为自然人的，投诉书应当由本人签字；投诉人为法人或者其他组织的，投诉书应当由法定代表人、主要负责人，或者其授权代表签字或者盖章，并加盖公章。</w:t>
      </w:r>
    </w:p>
    <w:p w14:paraId="3CB54742"/>
    <w:sectPr>
      <w:pgSz w:w="11907" w:h="16839"/>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CS中黑">
    <w:altName w:val="黑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体">
    <w:altName w:val="方正仿宋_GBK"/>
    <w:panose1 w:val="00000000000000000000"/>
    <w:charset w:val="86"/>
    <w:family w:val="roman"/>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 w:name="Futura-Heavy">
    <w:altName w:val="Segoe Print"/>
    <w:panose1 w:val="00000000000000000000"/>
    <w:charset w:val="00"/>
    <w:family w:val="swiss"/>
    <w:pitch w:val="default"/>
    <w:sig w:usb0="00000000" w:usb1="00000000" w:usb2="00000000" w:usb3="00000000" w:csb0="000001FB"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17CD9">
    <w:pPr>
      <w:pStyle w:val="15"/>
      <w:ind w:firstLine="480"/>
      <w:jc w:val="center"/>
    </w:pPr>
    <w:r>
      <w:fldChar w:fldCharType="begin"/>
    </w:r>
    <w:r>
      <w:instrText xml:space="preserve">PAGE   \* MERGEFORMAT</w:instrText>
    </w:r>
    <w:r>
      <w:fldChar w:fldCharType="separate"/>
    </w:r>
    <w:r>
      <w:rPr>
        <w:lang w:val="zh-CN"/>
      </w:rPr>
      <w:t>2</w:t>
    </w:r>
    <w:r>
      <w:fldChar w:fldCharType="end"/>
    </w:r>
  </w:p>
  <w:p w14:paraId="56650D83">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56207">
    <w:pPr>
      <w:pStyle w:val="15"/>
      <w:ind w:firstLine="480"/>
      <w:jc w:val="center"/>
    </w:pPr>
    <w:r>
      <w:fldChar w:fldCharType="begin"/>
    </w:r>
    <w:r>
      <w:instrText xml:space="preserve">PAGE   \* MERGEFORMAT</w:instrText>
    </w:r>
    <w:r>
      <w:fldChar w:fldCharType="separate"/>
    </w:r>
    <w:r>
      <w:rPr>
        <w:lang w:val="zh-CN"/>
      </w:rPr>
      <w:t>2</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EB7325"/>
    <w:multiLevelType w:val="singleLevel"/>
    <w:tmpl w:val="F7EB7325"/>
    <w:lvl w:ilvl="0" w:tentative="0">
      <w:start w:val="1"/>
      <w:numFmt w:val="decimal"/>
      <w:lvlText w:val="%1."/>
      <w:lvlJc w:val="left"/>
      <w:pPr>
        <w:ind w:left="0" w:firstLine="0"/>
      </w:pPr>
    </w:lvl>
  </w:abstractNum>
  <w:abstractNum w:abstractNumId="1">
    <w:nsid w:val="00000001"/>
    <w:multiLevelType w:val="multilevel"/>
    <w:tmpl w:val="00000001"/>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
    <w:nsid w:val="00000002"/>
    <w:multiLevelType w:val="multilevel"/>
    <w:tmpl w:val="00000002"/>
    <w:lvl w:ilvl="0" w:tentative="0">
      <w:start w:val="1"/>
      <w:numFmt w:val="chineseCountingThousand"/>
      <w:lvlText w:val="格式%1："/>
      <w:lvlJc w:val="left"/>
      <w:pPr>
        <w:ind w:left="420" w:hanging="420"/>
      </w:pPr>
      <w:rPr>
        <w:rFonts w:hint="eastAsia" w:ascii="宋体" w:hAnsi="宋体" w:eastAsia="宋体"/>
        <w:sz w:val="24"/>
        <w:szCs w:val="24"/>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3">
    <w:nsid w:val="00000003"/>
    <w:multiLevelType w:val="multilevel"/>
    <w:tmpl w:val="00000003"/>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4">
    <w:nsid w:val="00000004"/>
    <w:multiLevelType w:val="multilevel"/>
    <w:tmpl w:val="00000004"/>
    <w:lvl w:ilvl="0" w:tentative="0">
      <w:start w:val="1"/>
      <w:numFmt w:val="decimal"/>
      <w:suff w:val="nothing"/>
      <w:lvlText w:val="%1."/>
      <w:lvlJc w:val="left"/>
      <w:pPr>
        <w:ind w:left="360" w:hanging="36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5">
    <w:nsid w:val="00000005"/>
    <w:multiLevelType w:val="multilevel"/>
    <w:tmpl w:val="00000005"/>
    <w:lvl w:ilvl="0" w:tentative="0">
      <w:start w:val="5"/>
      <w:numFmt w:val="chineseCounting"/>
      <w:suff w:val="space"/>
      <w:lvlText w:val="第%1章"/>
      <w:lvlJc w:val="left"/>
      <w:pPr>
        <w:ind w:left="0" w:firstLine="0"/>
      </w:pPr>
    </w:lvl>
    <w:lvl w:ilvl="1" w:tentative="0">
      <w:start w:val="5"/>
      <w:numFmt w:val="chineseCounting"/>
      <w:lvlRestart w:val="0"/>
      <w:suff w:val="space"/>
      <w:lvlText w:val="第%1章"/>
      <w:lvlJc w:val="left"/>
      <w:pPr>
        <w:ind w:left="0" w:firstLine="0"/>
      </w:pPr>
    </w:lvl>
    <w:lvl w:ilvl="2" w:tentative="0">
      <w:start w:val="5"/>
      <w:numFmt w:val="chineseCounting"/>
      <w:lvlRestart w:val="0"/>
      <w:suff w:val="space"/>
      <w:lvlText w:val="第%1章"/>
      <w:lvlJc w:val="left"/>
      <w:pPr>
        <w:ind w:left="0" w:firstLine="0"/>
      </w:pPr>
    </w:lvl>
    <w:lvl w:ilvl="3" w:tentative="0">
      <w:start w:val="5"/>
      <w:numFmt w:val="chineseCounting"/>
      <w:lvlRestart w:val="0"/>
      <w:suff w:val="space"/>
      <w:lvlText w:val="第%1章"/>
      <w:lvlJc w:val="left"/>
      <w:pPr>
        <w:ind w:left="0" w:firstLine="0"/>
      </w:pPr>
    </w:lvl>
    <w:lvl w:ilvl="4" w:tentative="0">
      <w:start w:val="5"/>
      <w:numFmt w:val="chineseCounting"/>
      <w:lvlRestart w:val="0"/>
      <w:suff w:val="space"/>
      <w:lvlText w:val="第%1章"/>
      <w:lvlJc w:val="left"/>
      <w:pPr>
        <w:ind w:left="0" w:firstLine="0"/>
      </w:pPr>
    </w:lvl>
    <w:lvl w:ilvl="5" w:tentative="0">
      <w:start w:val="5"/>
      <w:numFmt w:val="chineseCounting"/>
      <w:lvlRestart w:val="0"/>
      <w:suff w:val="space"/>
      <w:lvlText w:val="第%1章"/>
      <w:lvlJc w:val="left"/>
      <w:pPr>
        <w:ind w:left="0" w:firstLine="0"/>
      </w:pPr>
    </w:lvl>
    <w:lvl w:ilvl="6" w:tentative="0">
      <w:start w:val="5"/>
      <w:numFmt w:val="chineseCounting"/>
      <w:lvlRestart w:val="0"/>
      <w:suff w:val="space"/>
      <w:lvlText w:val="第%1章"/>
      <w:lvlJc w:val="left"/>
      <w:pPr>
        <w:ind w:left="0" w:firstLine="0"/>
      </w:pPr>
    </w:lvl>
    <w:lvl w:ilvl="7" w:tentative="0">
      <w:start w:val="5"/>
      <w:numFmt w:val="chineseCounting"/>
      <w:lvlRestart w:val="0"/>
      <w:suff w:val="space"/>
      <w:lvlText w:val="第%1章"/>
      <w:lvlJc w:val="left"/>
      <w:pPr>
        <w:ind w:left="0" w:firstLine="0"/>
      </w:pPr>
    </w:lvl>
    <w:lvl w:ilvl="8" w:tentative="0">
      <w:start w:val="5"/>
      <w:numFmt w:val="chineseCounting"/>
      <w:lvlRestart w:val="0"/>
      <w:suff w:val="space"/>
      <w:lvlText w:val="第%1章"/>
      <w:lvlJc w:val="left"/>
      <w:pPr>
        <w:ind w:left="0" w:firstLine="0"/>
      </w:pPr>
    </w:lvl>
  </w:abstractNum>
  <w:abstractNum w:abstractNumId="6">
    <w:nsid w:val="00000006"/>
    <w:multiLevelType w:val="multilevel"/>
    <w:tmpl w:val="00000006"/>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7">
    <w:nsid w:val="00000007"/>
    <w:multiLevelType w:val="multilevel"/>
    <w:tmpl w:val="00000007"/>
    <w:lvl w:ilvl="0" w:tentative="0">
      <w:start w:val="1"/>
      <w:numFmt w:val="decimal"/>
      <w:suff w:val="nothing"/>
      <w:lvlText w:val="%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8">
    <w:nsid w:val="00000008"/>
    <w:multiLevelType w:val="multilevel"/>
    <w:tmpl w:val="00000008"/>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9">
    <w:nsid w:val="00000009"/>
    <w:multiLevelType w:val="multilevel"/>
    <w:tmpl w:val="00000009"/>
    <w:lvl w:ilvl="0" w:tentative="0">
      <w:start w:val="1"/>
      <w:numFmt w:val="decimal"/>
      <w:lvlText w:val="%1."/>
      <w:lvlJc w:val="left"/>
      <w:pPr>
        <w:ind w:left="0" w:firstLine="0"/>
      </w:pPr>
      <w:rPr>
        <w:rFonts w:hint="default" w:ascii="Times New Roman" w:hAnsi="Times New Roman"/>
      </w:rPr>
    </w:lvl>
    <w:lvl w:ilvl="1" w:tentative="0">
      <w:start w:val="1"/>
      <w:numFmt w:val="decimal"/>
      <w:lvlRestart w:val="0"/>
      <w:lvlText w:val="%1."/>
      <w:lvlJc w:val="left"/>
      <w:pPr>
        <w:ind w:left="0" w:firstLine="0"/>
      </w:pPr>
      <w:rPr>
        <w:rFonts w:hint="default" w:ascii="Times New Roman" w:hAnsi="Times New Roman"/>
      </w:rPr>
    </w:lvl>
    <w:lvl w:ilvl="2" w:tentative="0">
      <w:start w:val="1"/>
      <w:numFmt w:val="decimal"/>
      <w:lvlRestart w:val="0"/>
      <w:lvlText w:val="%1."/>
      <w:lvlJc w:val="left"/>
      <w:pPr>
        <w:ind w:left="0" w:firstLine="0"/>
      </w:pPr>
      <w:rPr>
        <w:rFonts w:hint="default" w:ascii="Times New Roman" w:hAnsi="Times New Roman"/>
      </w:rPr>
    </w:lvl>
    <w:lvl w:ilvl="3" w:tentative="0">
      <w:start w:val="1"/>
      <w:numFmt w:val="decimal"/>
      <w:lvlRestart w:val="0"/>
      <w:lvlText w:val="%1."/>
      <w:lvlJc w:val="left"/>
      <w:pPr>
        <w:ind w:left="0" w:firstLine="0"/>
      </w:pPr>
      <w:rPr>
        <w:rFonts w:hint="default" w:ascii="Times New Roman" w:hAnsi="Times New Roman"/>
      </w:rPr>
    </w:lvl>
    <w:lvl w:ilvl="4" w:tentative="0">
      <w:start w:val="1"/>
      <w:numFmt w:val="decimal"/>
      <w:lvlRestart w:val="0"/>
      <w:lvlText w:val="%1."/>
      <w:lvlJc w:val="left"/>
      <w:pPr>
        <w:ind w:left="0" w:firstLine="0"/>
      </w:pPr>
      <w:rPr>
        <w:rFonts w:hint="default" w:ascii="Times New Roman" w:hAnsi="Times New Roman"/>
      </w:rPr>
    </w:lvl>
    <w:lvl w:ilvl="5" w:tentative="0">
      <w:start w:val="1"/>
      <w:numFmt w:val="decimal"/>
      <w:lvlRestart w:val="0"/>
      <w:lvlText w:val="%1."/>
      <w:lvlJc w:val="left"/>
      <w:pPr>
        <w:ind w:left="0" w:firstLine="0"/>
      </w:pPr>
      <w:rPr>
        <w:rFonts w:hint="default" w:ascii="Times New Roman" w:hAnsi="Times New Roman"/>
      </w:rPr>
    </w:lvl>
    <w:lvl w:ilvl="6" w:tentative="0">
      <w:start w:val="1"/>
      <w:numFmt w:val="decimal"/>
      <w:lvlRestart w:val="0"/>
      <w:lvlText w:val="%1."/>
      <w:lvlJc w:val="left"/>
      <w:pPr>
        <w:ind w:left="0" w:firstLine="0"/>
      </w:pPr>
      <w:rPr>
        <w:rFonts w:hint="default" w:ascii="Times New Roman" w:hAnsi="Times New Roman"/>
      </w:rPr>
    </w:lvl>
    <w:lvl w:ilvl="7" w:tentative="0">
      <w:start w:val="1"/>
      <w:numFmt w:val="decimal"/>
      <w:lvlRestart w:val="0"/>
      <w:lvlText w:val="%1."/>
      <w:lvlJc w:val="left"/>
      <w:pPr>
        <w:ind w:left="0" w:firstLine="0"/>
      </w:pPr>
      <w:rPr>
        <w:rFonts w:hint="default" w:ascii="Times New Roman" w:hAnsi="Times New Roman"/>
      </w:rPr>
    </w:lvl>
    <w:lvl w:ilvl="8" w:tentative="0">
      <w:start w:val="1"/>
      <w:numFmt w:val="decimal"/>
      <w:lvlRestart w:val="0"/>
      <w:lvlText w:val="%1."/>
      <w:lvlJc w:val="left"/>
      <w:pPr>
        <w:ind w:left="0" w:firstLine="0"/>
      </w:pPr>
      <w:rPr>
        <w:rFonts w:hint="default" w:ascii="Times New Roman" w:hAnsi="Times New Roman"/>
      </w:rPr>
    </w:lvl>
  </w:abstractNum>
  <w:abstractNum w:abstractNumId="10">
    <w:nsid w:val="0000000A"/>
    <w:multiLevelType w:val="multilevel"/>
    <w:tmpl w:val="0000000A"/>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11">
    <w:nsid w:val="0000000B"/>
    <w:multiLevelType w:val="multilevel"/>
    <w:tmpl w:val="0000000B"/>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2">
    <w:nsid w:val="0000000D"/>
    <w:multiLevelType w:val="multilevel"/>
    <w:tmpl w:val="0000000D"/>
    <w:lvl w:ilvl="0" w:tentative="0">
      <w:start w:val="1"/>
      <w:numFmt w:val="decimal"/>
      <w:lvlText w:val="%1."/>
      <w:lvlJc w:val="left"/>
      <w:pPr>
        <w:ind w:left="42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3">
    <w:nsid w:val="0000000E"/>
    <w:multiLevelType w:val="multilevel"/>
    <w:tmpl w:val="0000000E"/>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4">
    <w:nsid w:val="00000011"/>
    <w:multiLevelType w:val="multilevel"/>
    <w:tmpl w:val="00000011"/>
    <w:lvl w:ilvl="0" w:tentative="0">
      <w:start w:val="1"/>
      <w:numFmt w:val="chineseCountingThousand"/>
      <w:suff w:val="space"/>
      <w:lvlText w:val="%1、"/>
      <w:lvlJc w:val="left"/>
      <w:pPr>
        <w:ind w:left="720" w:hanging="720"/>
      </w:pPr>
      <w:rPr>
        <w:rFonts w:hint="default" w:ascii="Times New Roman" w:hAnsi="Times New Roman"/>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5">
    <w:nsid w:val="00000012"/>
    <w:multiLevelType w:val="multilevel"/>
    <w:tmpl w:val="00000012"/>
    <w:lvl w:ilvl="0" w:tentative="0">
      <w:start w:val="1"/>
      <w:numFmt w:val="decimal"/>
      <w:suff w:val="nothing"/>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6">
    <w:nsid w:val="00000014"/>
    <w:multiLevelType w:val="multilevel"/>
    <w:tmpl w:val="0000001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7">
    <w:nsid w:val="00000015"/>
    <w:multiLevelType w:val="multilevel"/>
    <w:tmpl w:val="00000015"/>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18">
    <w:nsid w:val="00000016"/>
    <w:multiLevelType w:val="multilevel"/>
    <w:tmpl w:val="00000016"/>
    <w:lvl w:ilvl="0" w:tentative="0">
      <w:start w:val="1"/>
      <w:numFmt w:val="chineseCountingThousand"/>
      <w:suff w:val="nothing"/>
      <w:lvlText w:val="%1、"/>
      <w:lvlJc w:val="left"/>
      <w:pPr>
        <w:ind w:left="720" w:hanging="720"/>
      </w:pPr>
      <w:rPr>
        <w:rFonts w:hint="default" w:ascii="Times New Roman" w:hAnsi="Times New Roman"/>
        <w:b w:val="0"/>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9">
    <w:nsid w:val="00000017"/>
    <w:multiLevelType w:val="multilevel"/>
    <w:tmpl w:val="00000017"/>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0">
    <w:nsid w:val="00000018"/>
    <w:multiLevelType w:val="multilevel"/>
    <w:tmpl w:val="00000018"/>
    <w:lvl w:ilvl="0" w:tentative="0">
      <w:start w:val="1"/>
      <w:numFmt w:val="decimal"/>
      <w:suff w:val="nothing"/>
      <w:lvlText w:val="（%1）"/>
      <w:lvlJc w:val="left"/>
      <w:pPr>
        <w:ind w:left="840" w:hanging="420"/>
      </w:pPr>
      <w:rPr>
        <w:rFonts w:hint="default" w:ascii="Times New Roman" w:hAnsi="Times New Roman"/>
      </w:rPr>
    </w:lvl>
    <w:lvl w:ilvl="1" w:tentative="0">
      <w:start w:val="1"/>
      <w:numFmt w:val="lowerLetter"/>
      <w:lvlText w:val="%2)"/>
      <w:lvlJc w:val="left"/>
      <w:pPr>
        <w:ind w:left="1260" w:hanging="420"/>
      </w:pPr>
      <w:rPr>
        <w:rFonts w:hint="eastAsia" w:ascii="宋体" w:hAnsi="宋体" w:eastAsia="宋体"/>
      </w:rPr>
    </w:lvl>
    <w:lvl w:ilvl="2" w:tentative="0">
      <w:start w:val="1"/>
      <w:numFmt w:val="decimal"/>
      <w:lvlText w:val="%3."/>
      <w:lvlJc w:val="right"/>
      <w:pPr>
        <w:ind w:left="1680" w:hanging="420"/>
      </w:pPr>
      <w:rPr>
        <w:rFonts w:hint="eastAsia" w:ascii="宋体" w:hAnsi="宋体" w:eastAsia="宋体"/>
      </w:rPr>
    </w:lvl>
    <w:lvl w:ilvl="3" w:tentative="0">
      <w:start w:val="1"/>
      <w:numFmt w:val="decimal"/>
      <w:lvlText w:val="%4."/>
      <w:lvlJc w:val="left"/>
      <w:pPr>
        <w:ind w:left="2100" w:hanging="420"/>
      </w:pPr>
      <w:rPr>
        <w:rFonts w:hint="eastAsia" w:ascii="宋体" w:hAnsi="宋体" w:eastAsia="宋体"/>
      </w:rPr>
    </w:lvl>
    <w:lvl w:ilvl="4" w:tentative="0">
      <w:start w:val="1"/>
      <w:numFmt w:val="lowerLetter"/>
      <w:lvlText w:val="%5)"/>
      <w:lvlJc w:val="left"/>
      <w:pPr>
        <w:ind w:left="2520" w:hanging="420"/>
      </w:pPr>
      <w:rPr>
        <w:rFonts w:hint="eastAsia" w:ascii="宋体" w:hAnsi="宋体" w:eastAsia="宋体"/>
      </w:rPr>
    </w:lvl>
    <w:lvl w:ilvl="5" w:tentative="0">
      <w:start w:val="1"/>
      <w:numFmt w:val="decimal"/>
      <w:lvlText w:val="%6."/>
      <w:lvlJc w:val="right"/>
      <w:pPr>
        <w:ind w:left="2940" w:hanging="420"/>
      </w:pPr>
      <w:rPr>
        <w:rFonts w:hint="eastAsia" w:ascii="宋体" w:hAnsi="宋体" w:eastAsia="宋体"/>
      </w:rPr>
    </w:lvl>
    <w:lvl w:ilvl="6" w:tentative="0">
      <w:start w:val="1"/>
      <w:numFmt w:val="decimal"/>
      <w:lvlText w:val="%7."/>
      <w:lvlJc w:val="left"/>
      <w:pPr>
        <w:ind w:left="3360" w:hanging="420"/>
      </w:pPr>
      <w:rPr>
        <w:rFonts w:hint="eastAsia" w:ascii="宋体" w:hAnsi="宋体" w:eastAsia="宋体"/>
      </w:rPr>
    </w:lvl>
    <w:lvl w:ilvl="7" w:tentative="0">
      <w:start w:val="1"/>
      <w:numFmt w:val="lowerLetter"/>
      <w:lvlText w:val="%8)"/>
      <w:lvlJc w:val="left"/>
      <w:pPr>
        <w:ind w:left="3780" w:hanging="420"/>
      </w:pPr>
      <w:rPr>
        <w:rFonts w:hint="eastAsia" w:ascii="宋体" w:hAnsi="宋体" w:eastAsia="宋体"/>
      </w:rPr>
    </w:lvl>
    <w:lvl w:ilvl="8" w:tentative="0">
      <w:start w:val="1"/>
      <w:numFmt w:val="decimal"/>
      <w:lvlText w:val="%9."/>
      <w:lvlJc w:val="right"/>
      <w:pPr>
        <w:ind w:left="4200" w:hanging="420"/>
      </w:pPr>
      <w:rPr>
        <w:rFonts w:hint="eastAsia" w:ascii="宋体" w:hAnsi="宋体" w:eastAsia="宋体"/>
      </w:rPr>
    </w:lvl>
  </w:abstractNum>
  <w:abstractNum w:abstractNumId="21">
    <w:nsid w:val="0000001B"/>
    <w:multiLevelType w:val="multilevel"/>
    <w:tmpl w:val="0000001B"/>
    <w:lvl w:ilvl="0" w:tentative="0">
      <w:start w:val="1"/>
      <w:numFmt w:val="decimal"/>
      <w:lvlText w:val="%1."/>
      <w:lvlJc w:val="left"/>
      <w:pPr>
        <w:ind w:left="84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680" w:hanging="420"/>
      </w:pPr>
      <w:rPr>
        <w:rFonts w:hint="default" w:ascii="Times New Roman" w:hAnsi="Times New Roman"/>
      </w:rPr>
    </w:lvl>
    <w:lvl w:ilvl="3" w:tentative="0">
      <w:start w:val="1"/>
      <w:numFmt w:val="decimal"/>
      <w:lvlText w:val="%4."/>
      <w:lvlJc w:val="left"/>
      <w:pPr>
        <w:ind w:left="2100" w:hanging="420"/>
      </w:pPr>
      <w:rPr>
        <w:rFonts w:hint="default" w:ascii="Times New Roman" w:hAnsi="Times New Roman"/>
      </w:rPr>
    </w:lvl>
    <w:lvl w:ilvl="4" w:tentative="0">
      <w:start w:val="1"/>
      <w:numFmt w:val="lowerLetter"/>
      <w:lvlText w:val="%5)"/>
      <w:lvlJc w:val="left"/>
      <w:pPr>
        <w:ind w:left="2520" w:hanging="420"/>
      </w:pPr>
      <w:rPr>
        <w:rFonts w:hint="default" w:ascii="Times New Roman" w:hAnsi="Times New Roman"/>
      </w:rPr>
    </w:lvl>
    <w:lvl w:ilvl="5" w:tentative="0">
      <w:start w:val="1"/>
      <w:numFmt w:val="decimal"/>
      <w:lvlText w:val="%6."/>
      <w:lvlJc w:val="right"/>
      <w:pPr>
        <w:ind w:left="2940" w:hanging="420"/>
      </w:pPr>
      <w:rPr>
        <w:rFonts w:hint="default" w:ascii="Times New Roman" w:hAnsi="Times New Roman"/>
      </w:rPr>
    </w:lvl>
    <w:lvl w:ilvl="6" w:tentative="0">
      <w:start w:val="1"/>
      <w:numFmt w:val="decimal"/>
      <w:lvlText w:val="%7."/>
      <w:lvlJc w:val="left"/>
      <w:pPr>
        <w:ind w:left="3360" w:hanging="420"/>
      </w:pPr>
      <w:rPr>
        <w:rFonts w:hint="default" w:ascii="Times New Roman" w:hAnsi="Times New Roman"/>
      </w:rPr>
    </w:lvl>
    <w:lvl w:ilvl="7" w:tentative="0">
      <w:start w:val="1"/>
      <w:numFmt w:val="lowerLetter"/>
      <w:lvlText w:val="%8)"/>
      <w:lvlJc w:val="left"/>
      <w:pPr>
        <w:ind w:left="3780" w:hanging="420"/>
      </w:pPr>
      <w:rPr>
        <w:rFonts w:hint="default" w:ascii="Times New Roman" w:hAnsi="Times New Roman"/>
      </w:rPr>
    </w:lvl>
    <w:lvl w:ilvl="8" w:tentative="0">
      <w:start w:val="1"/>
      <w:numFmt w:val="decimal"/>
      <w:lvlText w:val="%9."/>
      <w:lvlJc w:val="right"/>
      <w:pPr>
        <w:ind w:left="4200" w:hanging="420"/>
      </w:pPr>
      <w:rPr>
        <w:rFonts w:hint="default" w:ascii="Times New Roman" w:hAnsi="Times New Roman"/>
      </w:rPr>
    </w:lvl>
  </w:abstractNum>
  <w:abstractNum w:abstractNumId="22">
    <w:nsid w:val="0000001D"/>
    <w:multiLevelType w:val="multilevel"/>
    <w:tmpl w:val="0000001D"/>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3">
    <w:nsid w:val="0000001E"/>
    <w:multiLevelType w:val="multilevel"/>
    <w:tmpl w:val="0000001E"/>
    <w:lvl w:ilvl="0" w:tentative="0">
      <w:start w:val="1"/>
      <w:numFmt w:val="chineseCounting"/>
      <w:suff w:val="nothing"/>
      <w:lvlText w:val="（%1）"/>
      <w:lvlJc w:val="left"/>
      <w:pPr>
        <w:ind w:left="0" w:firstLine="0"/>
      </w:pPr>
    </w:lvl>
    <w:lvl w:ilvl="1" w:tentative="0">
      <w:start w:val="1"/>
      <w:numFmt w:val="chineseCounting"/>
      <w:lvlRestart w:val="0"/>
      <w:suff w:val="nothing"/>
      <w:lvlText w:val="（%1）"/>
      <w:lvlJc w:val="left"/>
      <w:pPr>
        <w:ind w:left="0" w:firstLine="0"/>
      </w:pPr>
    </w:lvl>
    <w:lvl w:ilvl="2" w:tentative="0">
      <w:start w:val="1"/>
      <w:numFmt w:val="chineseCounting"/>
      <w:lvlRestart w:val="0"/>
      <w:suff w:val="nothing"/>
      <w:lvlText w:val="（%1）"/>
      <w:lvlJc w:val="left"/>
      <w:pPr>
        <w:ind w:left="0" w:firstLine="0"/>
      </w:pPr>
    </w:lvl>
    <w:lvl w:ilvl="3" w:tentative="0">
      <w:start w:val="1"/>
      <w:numFmt w:val="chineseCounting"/>
      <w:lvlRestart w:val="0"/>
      <w:suff w:val="nothing"/>
      <w:lvlText w:val="（%1）"/>
      <w:lvlJc w:val="left"/>
      <w:pPr>
        <w:ind w:left="0" w:firstLine="0"/>
      </w:pPr>
    </w:lvl>
    <w:lvl w:ilvl="4" w:tentative="0">
      <w:start w:val="1"/>
      <w:numFmt w:val="chineseCounting"/>
      <w:lvlRestart w:val="0"/>
      <w:suff w:val="nothing"/>
      <w:lvlText w:val="（%1）"/>
      <w:lvlJc w:val="left"/>
      <w:pPr>
        <w:ind w:left="0" w:firstLine="0"/>
      </w:pPr>
    </w:lvl>
    <w:lvl w:ilvl="5" w:tentative="0">
      <w:start w:val="1"/>
      <w:numFmt w:val="chineseCounting"/>
      <w:lvlRestart w:val="0"/>
      <w:suff w:val="nothing"/>
      <w:lvlText w:val="（%1）"/>
      <w:lvlJc w:val="left"/>
      <w:pPr>
        <w:ind w:left="0" w:firstLine="0"/>
      </w:pPr>
    </w:lvl>
    <w:lvl w:ilvl="6" w:tentative="0">
      <w:start w:val="1"/>
      <w:numFmt w:val="chineseCounting"/>
      <w:lvlRestart w:val="0"/>
      <w:suff w:val="nothing"/>
      <w:lvlText w:val="（%1）"/>
      <w:lvlJc w:val="left"/>
      <w:pPr>
        <w:ind w:left="0" w:firstLine="0"/>
      </w:pPr>
    </w:lvl>
    <w:lvl w:ilvl="7" w:tentative="0">
      <w:start w:val="1"/>
      <w:numFmt w:val="chineseCounting"/>
      <w:lvlRestart w:val="0"/>
      <w:suff w:val="nothing"/>
      <w:lvlText w:val="（%1）"/>
      <w:lvlJc w:val="left"/>
      <w:pPr>
        <w:ind w:left="0" w:firstLine="0"/>
      </w:pPr>
    </w:lvl>
    <w:lvl w:ilvl="8" w:tentative="0">
      <w:start w:val="1"/>
      <w:numFmt w:val="chineseCounting"/>
      <w:lvlRestart w:val="0"/>
      <w:suff w:val="nothing"/>
      <w:lvlText w:val="（%1）"/>
      <w:lvlJc w:val="left"/>
      <w:pPr>
        <w:ind w:left="0" w:firstLine="0"/>
      </w:pPr>
    </w:lvl>
  </w:abstractNum>
  <w:abstractNum w:abstractNumId="24">
    <w:nsid w:val="0000001F"/>
    <w:multiLevelType w:val="multilevel"/>
    <w:tmpl w:val="0000001F"/>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5">
    <w:nsid w:val="00000020"/>
    <w:multiLevelType w:val="multilevel"/>
    <w:tmpl w:val="00000020"/>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6">
    <w:nsid w:val="00000021"/>
    <w:multiLevelType w:val="multilevel"/>
    <w:tmpl w:val="00000021"/>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japaneseCounting"/>
      <w:lvlText w:val="%3、"/>
      <w:lvlJc w:val="left"/>
      <w:pPr>
        <w:ind w:left="1290" w:hanging="45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7">
    <w:nsid w:val="00000022"/>
    <w:multiLevelType w:val="multilevel"/>
    <w:tmpl w:val="00000022"/>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8">
    <w:nsid w:val="00000023"/>
    <w:multiLevelType w:val="multilevel"/>
    <w:tmpl w:val="00000023"/>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num w:numId="1">
    <w:abstractNumId w:val="18"/>
  </w:num>
  <w:num w:numId="2">
    <w:abstractNumId w:val="14"/>
  </w:num>
  <w:num w:numId="3">
    <w:abstractNumId w:val="20"/>
  </w:num>
  <w:num w:numId="4">
    <w:abstractNumId w:val="23"/>
  </w:num>
  <w:num w:numId="5">
    <w:abstractNumId w:val="8"/>
  </w:num>
  <w:num w:numId="6">
    <w:abstractNumId w:val="22"/>
  </w:num>
  <w:num w:numId="7">
    <w:abstractNumId w:val="12"/>
  </w:num>
  <w:num w:numId="8">
    <w:abstractNumId w:val="3"/>
  </w:num>
  <w:num w:numId="9">
    <w:abstractNumId w:val="28"/>
  </w:num>
  <w:num w:numId="10">
    <w:abstractNumId w:val="1"/>
  </w:num>
  <w:num w:numId="11">
    <w:abstractNumId w:val="27"/>
  </w:num>
  <w:num w:numId="12">
    <w:abstractNumId w:val="26"/>
  </w:num>
  <w:num w:numId="13">
    <w:abstractNumId w:val="19"/>
  </w:num>
  <w:num w:numId="14">
    <w:abstractNumId w:val="21"/>
  </w:num>
  <w:num w:numId="15">
    <w:abstractNumId w:val="24"/>
  </w:num>
  <w:num w:numId="16">
    <w:abstractNumId w:val="16"/>
  </w:num>
  <w:num w:numId="17">
    <w:abstractNumId w:val="13"/>
  </w:num>
  <w:num w:numId="18">
    <w:abstractNumId w:val="11"/>
  </w:num>
  <w:num w:numId="19">
    <w:abstractNumId w:val="5"/>
  </w:num>
  <w:num w:numId="20">
    <w:abstractNumId w:val="2"/>
  </w:num>
  <w:num w:numId="21">
    <w:abstractNumId w:val="9"/>
  </w:num>
  <w:num w:numId="22">
    <w:abstractNumId w:val="4"/>
  </w:num>
  <w:num w:numId="23">
    <w:abstractNumId w:val="0"/>
  </w:num>
  <w:num w:numId="24">
    <w:abstractNumId w:val="15"/>
  </w:num>
  <w:num w:numId="25">
    <w:abstractNumId w:val="17"/>
  </w:num>
  <w:num w:numId="26">
    <w:abstractNumId w:val="10"/>
  </w:num>
  <w:num w:numId="27">
    <w:abstractNumId w:val="7"/>
  </w:num>
  <w:num w:numId="28">
    <w:abstractNumId w:val="6"/>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
  <w:rsids>
    <w:rsidRoot w:val="00000000"/>
    <w:rsid w:val="196A6671"/>
    <w:rsid w:val="1AE54D9E"/>
    <w:rsid w:val="4E5C1022"/>
    <w:rsid w:val="5AA24261"/>
    <w:rsid w:val="741C69DA"/>
    <w:rsid w:val="7578308F"/>
    <w:rsid w:val="7F8951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keepLines/>
      <w:widowControl w:val="0"/>
      <w:spacing w:before="340" w:after="330" w:line="576" w:lineRule="auto"/>
      <w:jc w:val="center"/>
      <w:outlineLvl w:val="0"/>
    </w:pPr>
    <w:rPr>
      <w:rFonts w:eastAsia="文鼎CS中黑"/>
      <w:b/>
      <w:bCs/>
      <w:kern w:val="44"/>
      <w:sz w:val="52"/>
      <w:szCs w:val="52"/>
    </w:rPr>
  </w:style>
  <w:style w:type="paragraph" w:styleId="3">
    <w:name w:val="heading 2"/>
    <w:basedOn w:val="1"/>
    <w:next w:val="1"/>
    <w:uiPriority w:val="0"/>
    <w:pPr>
      <w:keepNext/>
      <w:keepLines/>
      <w:widowControl w:val="0"/>
      <w:spacing w:before="260" w:after="260" w:line="415" w:lineRule="auto"/>
      <w:outlineLvl w:val="1"/>
    </w:pPr>
    <w:rPr>
      <w:rFonts w:ascii="Wingdings" w:hAnsi="Wingdings" w:eastAsia="文鼎CS中黑"/>
      <w:b/>
      <w:bCs/>
      <w:sz w:val="32"/>
      <w:szCs w:val="32"/>
    </w:rPr>
  </w:style>
  <w:style w:type="paragraph" w:styleId="4">
    <w:name w:val="heading 3"/>
    <w:basedOn w:val="1"/>
    <w:next w:val="1"/>
    <w:uiPriority w:val="0"/>
    <w:pPr>
      <w:keepNext/>
      <w:keepLines/>
      <w:widowControl w:val="0"/>
      <w:spacing w:before="260" w:after="260" w:line="415" w:lineRule="auto"/>
      <w:outlineLvl w:val="2"/>
    </w:pPr>
    <w:rPr>
      <w:b/>
      <w:bCs/>
      <w:sz w:val="32"/>
      <w:szCs w:val="32"/>
    </w:rPr>
  </w:style>
  <w:style w:type="character" w:default="1" w:styleId="25">
    <w:name w:val="Default Paragraph Fon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5">
    <w:name w:val="toc 7"/>
    <w:basedOn w:val="1"/>
    <w:next w:val="1"/>
    <w:autoRedefine/>
    <w:uiPriority w:val="0"/>
    <w:pPr>
      <w:ind w:left="1200" w:leftChars="1200"/>
    </w:pPr>
  </w:style>
  <w:style w:type="paragraph" w:styleId="6">
    <w:name w:val="Normal Indent"/>
    <w:basedOn w:val="1"/>
    <w:next w:val="1"/>
    <w:qFormat/>
    <w:uiPriority w:val="0"/>
    <w:pPr>
      <w:autoSpaceDE w:val="0"/>
      <w:autoSpaceDN w:val="0"/>
      <w:adjustRightInd w:val="0"/>
      <w:ind w:firstLine="420"/>
      <w:jc w:val="left"/>
      <w:textAlignment w:val="baseline"/>
    </w:pPr>
    <w:rPr>
      <w:rFonts w:eastAsia="Courier New"/>
      <w:kern w:val="0"/>
      <w:sz w:val="34"/>
      <w:szCs w:val="34"/>
    </w:rPr>
  </w:style>
  <w:style w:type="paragraph" w:styleId="7">
    <w:name w:val="annotation text"/>
    <w:qFormat/>
    <w:uiPriority w:val="0"/>
    <w:pPr>
      <w:spacing w:line="360" w:lineRule="auto"/>
    </w:pPr>
    <w:rPr>
      <w:rFonts w:ascii="宋体" w:hAnsi="Times New Roman" w:eastAsia="宋体" w:cs="Times New Roman"/>
      <w:kern w:val="2"/>
      <w:sz w:val="21"/>
      <w:szCs w:val="21"/>
      <w:lang w:val="en-US" w:eastAsia="zh-CN" w:bidi="ar-SA"/>
    </w:rPr>
  </w:style>
  <w:style w:type="paragraph" w:styleId="8">
    <w:name w:val="index 6"/>
    <w:basedOn w:val="1"/>
    <w:next w:val="1"/>
    <w:uiPriority w:val="0"/>
    <w:pPr>
      <w:kinsoku w:val="0"/>
      <w:autoSpaceDE w:val="0"/>
      <w:autoSpaceDN w:val="0"/>
      <w:adjustRightInd w:val="0"/>
      <w:snapToGrid w:val="0"/>
      <w:spacing w:before="100" w:beforeAutospacing="1" w:after="100" w:afterAutospacing="1"/>
      <w:ind w:left="2100"/>
      <w:jc w:val="left"/>
      <w:textAlignment w:val="baseline"/>
    </w:pPr>
    <w:rPr>
      <w:rFonts w:cs="Arial"/>
      <w:kern w:val="0"/>
    </w:rPr>
  </w:style>
  <w:style w:type="paragraph" w:styleId="9">
    <w:name w:val="Body Text"/>
    <w:basedOn w:val="1"/>
    <w:qFormat/>
    <w:uiPriority w:val="0"/>
  </w:style>
  <w:style w:type="paragraph" w:styleId="10">
    <w:name w:val="Body Text Indent"/>
    <w:basedOn w:val="1"/>
    <w:qFormat/>
    <w:uiPriority w:val="0"/>
    <w:pPr>
      <w:spacing w:after="120"/>
      <w:ind w:left="420"/>
    </w:pPr>
  </w:style>
  <w:style w:type="paragraph" w:styleId="11">
    <w:name w:val="Plain Text"/>
    <w:next w:val="12"/>
    <w:qFormat/>
    <w:uiPriority w:val="0"/>
    <w:pPr>
      <w:widowControl w:val="0"/>
      <w:jc w:val="both"/>
    </w:pPr>
    <w:rPr>
      <w:rFonts w:ascii="宋体" w:hAnsi="Times New Roman" w:eastAsia="宋体" w:cs="Courier New"/>
      <w:kern w:val="2"/>
      <w:sz w:val="21"/>
      <w:szCs w:val="21"/>
      <w:lang w:val="en-US" w:eastAsia="zh-CN" w:bidi="ar-SA"/>
    </w:rPr>
  </w:style>
  <w:style w:type="paragraph" w:styleId="12">
    <w:name w:val="Body Text Indent 3"/>
    <w:basedOn w:val="1"/>
    <w:qFormat/>
    <w:uiPriority w:val="0"/>
    <w:pPr>
      <w:adjustRightInd w:val="0"/>
      <w:snapToGrid w:val="0"/>
      <w:ind w:firstLine="200" w:firstLineChars="200"/>
    </w:pPr>
    <w:rPr>
      <w:sz w:val="28"/>
      <w:szCs w:val="28"/>
    </w:rPr>
  </w:style>
  <w:style w:type="paragraph" w:styleId="13">
    <w:name w:val="toc 8"/>
    <w:basedOn w:val="1"/>
    <w:next w:val="1"/>
    <w:autoRedefine/>
    <w:qFormat/>
    <w:uiPriority w:val="0"/>
    <w:pPr>
      <w:ind w:left="1400" w:leftChars="1400"/>
    </w:pPr>
  </w:style>
  <w:style w:type="paragraph" w:styleId="14">
    <w:name w:val="Balloon Text"/>
    <w:basedOn w:val="1"/>
    <w:qFormat/>
    <w:uiPriority w:val="0"/>
    <w:rPr>
      <w:sz w:val="18"/>
      <w:szCs w:val="18"/>
    </w:rPr>
  </w:style>
  <w:style w:type="paragraph" w:styleId="15">
    <w:name w:val="footer"/>
    <w:basedOn w:val="1"/>
    <w:qFormat/>
    <w:uiPriority w:val="0"/>
    <w:pPr>
      <w:tabs>
        <w:tab w:val="center" w:pos="4153"/>
        <w:tab w:val="right" w:pos="8307"/>
      </w:tabs>
      <w:snapToGrid w:val="0"/>
      <w:jc w:val="left"/>
    </w:pPr>
    <w:rPr>
      <w:sz w:val="18"/>
      <w:szCs w:val="18"/>
    </w:rPr>
  </w:style>
  <w:style w:type="paragraph" w:styleId="16">
    <w:name w:val="header"/>
    <w:basedOn w:val="1"/>
    <w:uiPriority w:val="0"/>
    <w:pPr>
      <w:pBdr>
        <w:bottom w:val="single" w:color="auto" w:sz="6" w:space="1"/>
      </w:pBdr>
      <w:tabs>
        <w:tab w:val="center" w:pos="4153"/>
        <w:tab w:val="right" w:pos="8307"/>
      </w:tabs>
      <w:snapToGrid w:val="0"/>
      <w:jc w:val="center"/>
    </w:pPr>
    <w:rPr>
      <w:sz w:val="18"/>
      <w:szCs w:val="18"/>
    </w:rPr>
  </w:style>
  <w:style w:type="paragraph" w:styleId="17">
    <w:name w:val="toc 1"/>
    <w:basedOn w:val="1"/>
    <w:next w:val="1"/>
    <w:autoRedefine/>
    <w:uiPriority w:val="0"/>
    <w:pPr>
      <w:spacing w:before="120" w:after="120"/>
      <w:jc w:val="left"/>
    </w:pPr>
    <w:rPr>
      <w:rFonts w:ascii="等线" w:eastAsia="等线"/>
      <w:b/>
      <w:bCs/>
      <w:caps/>
      <w:sz w:val="20"/>
      <w:szCs w:val="20"/>
    </w:rPr>
  </w:style>
  <w:style w:type="paragraph" w:styleId="18">
    <w:name w:val="table of figures"/>
    <w:basedOn w:val="1"/>
    <w:next w:val="1"/>
    <w:qFormat/>
    <w:uiPriority w:val="0"/>
    <w:pPr>
      <w:ind w:left="400" w:leftChars="200" w:hanging="200" w:hangingChars="200"/>
    </w:pPr>
  </w:style>
  <w:style w:type="paragraph" w:styleId="19">
    <w:name w:val="toc 2"/>
    <w:basedOn w:val="1"/>
    <w:next w:val="1"/>
    <w:autoRedefine/>
    <w:uiPriority w:val="0"/>
    <w:pPr>
      <w:spacing w:before="100" w:beforeAutospacing="1" w:after="100" w:afterAutospacing="1"/>
      <w:ind w:left="210"/>
      <w:jc w:val="left"/>
    </w:pPr>
    <w:rPr>
      <w:rFonts w:ascii="等线" w:eastAsia="等线"/>
      <w:smallCaps/>
      <w:sz w:val="20"/>
      <w:szCs w:val="20"/>
    </w:rPr>
  </w:style>
  <w:style w:type="paragraph" w:styleId="20">
    <w:name w:val="Normal (Web)"/>
    <w:basedOn w:val="1"/>
    <w:qFormat/>
    <w:uiPriority w:val="0"/>
    <w:pPr>
      <w:widowControl/>
      <w:spacing w:before="100" w:beforeAutospacing="1" w:after="100" w:afterAutospacing="1"/>
      <w:jc w:val="left"/>
    </w:pPr>
    <w:rPr>
      <w:rFonts w:ascii="宋体" w:cs="宋体"/>
      <w:kern w:val="0"/>
      <w:sz w:val="24"/>
    </w:rPr>
  </w:style>
  <w:style w:type="paragraph" w:styleId="21">
    <w:name w:val="annotation subject"/>
    <w:next w:val="7"/>
    <w:qFormat/>
    <w:uiPriority w:val="0"/>
    <w:pPr>
      <w:spacing w:line="360" w:lineRule="auto"/>
    </w:pPr>
    <w:rPr>
      <w:rFonts w:ascii="宋体" w:hAnsi="Times New Roman" w:eastAsia="宋体" w:cs="Times New Roman"/>
      <w:b/>
      <w:bCs/>
      <w:kern w:val="2"/>
      <w:sz w:val="21"/>
      <w:szCs w:val="21"/>
      <w:lang w:val="en-US" w:eastAsia="zh-CN" w:bidi="ar-SA"/>
    </w:rPr>
  </w:style>
  <w:style w:type="paragraph" w:styleId="22">
    <w:name w:val="Body Text First Indent"/>
    <w:basedOn w:val="9"/>
    <w:qFormat/>
    <w:uiPriority w:val="0"/>
    <w:pPr>
      <w:spacing w:before="100" w:beforeAutospacing="1" w:after="120"/>
      <w:ind w:firstLine="100" w:firstLineChars="100"/>
    </w:pPr>
  </w:style>
  <w:style w:type="paragraph" w:styleId="23">
    <w:name w:val="Body Text First Indent 2"/>
    <w:basedOn w:val="10"/>
    <w:qFormat/>
    <w:uiPriority w:val="0"/>
    <w:pPr>
      <w:spacing w:before="100" w:beforeAutospacing="1"/>
      <w:ind w:left="200" w:leftChars="200" w:firstLine="200" w:firstLineChars="200"/>
    </w:pPr>
  </w:style>
  <w:style w:type="character" w:styleId="26">
    <w:name w:val="Strong"/>
    <w:basedOn w:val="25"/>
    <w:uiPriority w:val="0"/>
    <w:rPr>
      <w:b/>
      <w:bCs/>
    </w:rPr>
  </w:style>
  <w:style w:type="character" w:styleId="27">
    <w:name w:val="page number"/>
    <w:basedOn w:val="25"/>
    <w:qFormat/>
    <w:uiPriority w:val="0"/>
  </w:style>
  <w:style w:type="character" w:styleId="28">
    <w:name w:val="FollowedHyperlink"/>
    <w:basedOn w:val="25"/>
    <w:qFormat/>
    <w:uiPriority w:val="0"/>
    <w:rPr>
      <w:color w:val="800080"/>
      <w:u w:val="single"/>
    </w:rPr>
  </w:style>
  <w:style w:type="character" w:styleId="29">
    <w:name w:val="Hyperlink"/>
    <w:basedOn w:val="25"/>
    <w:uiPriority w:val="0"/>
    <w:rPr>
      <w:color w:val="0000FF"/>
      <w:u w:val="single"/>
    </w:rPr>
  </w:style>
  <w:style w:type="character" w:styleId="30">
    <w:name w:val="annotation reference"/>
    <w:basedOn w:val="25"/>
    <w:qFormat/>
    <w:uiPriority w:val="0"/>
    <w:rPr>
      <w:sz w:val="21"/>
      <w:szCs w:val="21"/>
    </w:rPr>
  </w:style>
  <w:style w:type="character" w:customStyle="1" w:styleId="31">
    <w:name w:val="15"/>
    <w:basedOn w:val="25"/>
    <w:qFormat/>
    <w:uiPriority w:val="0"/>
    <w:rPr>
      <w:rFonts w:ascii="Times New Roman" w:hAnsi="Times New Roman"/>
      <w:sz w:val="21"/>
      <w:szCs w:val="21"/>
    </w:rPr>
  </w:style>
  <w:style w:type="paragraph" w:customStyle="1" w:styleId="32">
    <w:name w:val="B"/>
    <w:basedOn w:val="9"/>
    <w:qFormat/>
    <w:uiPriority w:val="0"/>
    <w:pPr>
      <w:autoSpaceDE w:val="0"/>
      <w:autoSpaceDN w:val="0"/>
      <w:ind w:firstLine="200" w:firstLineChars="200"/>
      <w:jc w:val="left"/>
    </w:pPr>
    <w:rPr>
      <w:sz w:val="24"/>
    </w:rPr>
  </w:style>
  <w:style w:type="paragraph" w:customStyle="1" w:styleId="33">
    <w:name w:val="C"/>
    <w:basedOn w:val="1"/>
    <w:qFormat/>
    <w:uiPriority w:val="0"/>
    <w:pPr>
      <w:autoSpaceDE w:val="0"/>
      <w:autoSpaceDN w:val="0"/>
      <w:jc w:val="left"/>
      <w:outlineLvl w:val="1"/>
    </w:pPr>
    <w:rPr>
      <w:b/>
      <w:bCs/>
      <w:kern w:val="0"/>
      <w:sz w:val="24"/>
    </w:rPr>
  </w:style>
  <w:style w:type="paragraph" w:customStyle="1" w:styleId="34">
    <w:name w:val="列表段落3"/>
    <w:basedOn w:val="1"/>
    <w:qFormat/>
    <w:uiPriority w:val="0"/>
    <w:pPr>
      <w:autoSpaceDE w:val="0"/>
      <w:autoSpaceDN w:val="0"/>
      <w:spacing w:before="100" w:beforeAutospacing="1" w:after="100" w:afterAutospacing="1"/>
      <w:ind w:left="124" w:firstLine="378"/>
      <w:jc w:val="left"/>
    </w:pPr>
    <w:rPr>
      <w:kern w:val="0"/>
      <w:sz w:val="22"/>
      <w:szCs w:val="22"/>
    </w:rPr>
  </w:style>
  <w:style w:type="paragraph" w:customStyle="1" w:styleId="35">
    <w:name w:val="列表段落1"/>
    <w:basedOn w:val="1"/>
    <w:qFormat/>
    <w:uiPriority w:val="0"/>
    <w:pPr>
      <w:widowControl w:val="0"/>
      <w:suppressAutoHyphens/>
      <w:ind w:firstLine="420"/>
    </w:pPr>
    <w:rPr>
      <w:rFonts w:ascii="华文中宋" w:hAnsi="华文中宋"/>
    </w:rPr>
  </w:style>
  <w:style w:type="paragraph" w:customStyle="1" w:styleId="36">
    <w:name w:val="null3"/>
    <w:basedOn w:val="1"/>
    <w:qFormat/>
    <w:uiPriority w:val="0"/>
    <w:pPr>
      <w:jc w:val="left"/>
    </w:pPr>
    <w:rPr>
      <w:rFonts w:ascii="Calibri" w:hAnsi="Calibri"/>
      <w:kern w:val="0"/>
      <w:sz w:val="24"/>
    </w:rPr>
  </w:style>
  <w:style w:type="paragraph" w:customStyle="1" w:styleId="37">
    <w:name w:val="_Style 3"/>
    <w:basedOn w:val="1"/>
    <w:qFormat/>
    <w:uiPriority w:val="0"/>
    <w:pPr>
      <w:spacing w:line="240" w:lineRule="atLeast"/>
      <w:ind w:firstLine="200" w:firstLineChars="200"/>
      <w:jc w:val="left"/>
    </w:pPr>
    <w:rPr>
      <w:rFonts w:ascii="仿宋体" w:hAnsi="仿宋体" w:eastAsia="Arial" w:cs="Arial"/>
      <w:kern w:val="0"/>
      <w:sz w:val="24"/>
    </w:rPr>
  </w:style>
  <w:style w:type="paragraph" w:customStyle="1" w:styleId="38">
    <w:name w:val="D"/>
    <w:uiPriority w:val="0"/>
    <w:pPr>
      <w:autoSpaceDE w:val="0"/>
      <w:autoSpaceDN w:val="0"/>
      <w:spacing w:line="360" w:lineRule="auto"/>
      <w:jc w:val="both"/>
      <w:outlineLvl w:val="2"/>
    </w:pPr>
    <w:rPr>
      <w:rFonts w:ascii="宋体" w:hAnsi="Times New Roman" w:eastAsia="宋体" w:cs="Arial"/>
      <w:b/>
      <w:bCs/>
      <w:sz w:val="24"/>
      <w:szCs w:val="24"/>
      <w:lang w:val="en-US" w:eastAsia="zh-CN" w:bidi="ar-SA"/>
    </w:rPr>
  </w:style>
  <w:style w:type="paragraph" w:customStyle="1" w:styleId="39">
    <w:name w:val="列表段落2"/>
    <w:basedOn w:val="1"/>
    <w:uiPriority w:val="0"/>
    <w:pPr>
      <w:ind w:firstLine="200" w:firstLineChars="200"/>
    </w:pPr>
  </w:style>
  <w:style w:type="paragraph" w:customStyle="1" w:styleId="40">
    <w:name w:val="修订1"/>
    <w:qFormat/>
    <w:uiPriority w:val="0"/>
    <w:rPr>
      <w:rFonts w:ascii="宋体" w:hAnsi="Times New Roman" w:eastAsia="宋体" w:cs="Times New Roman"/>
      <w:kern w:val="2"/>
      <w:sz w:val="21"/>
      <w:szCs w:val="21"/>
      <w:lang w:val="en-US" w:eastAsia="zh-CN" w:bidi="ar-SA"/>
    </w:rPr>
  </w:style>
  <w:style w:type="paragraph" w:customStyle="1" w:styleId="41">
    <w:name w:val="修订2"/>
    <w:qFormat/>
    <w:uiPriority w:val="0"/>
    <w:rPr>
      <w:rFonts w:ascii="宋体" w:hAnsi="Times New Roman" w:eastAsia="宋体" w:cs="Times New Roman"/>
      <w:kern w:val="2"/>
      <w:sz w:val="21"/>
      <w:szCs w:val="21"/>
      <w:lang w:val="en-US" w:eastAsia="zh-CN" w:bidi="ar-SA"/>
    </w:rPr>
  </w:style>
  <w:style w:type="paragraph" w:customStyle="1" w:styleId="42">
    <w:name w:val="Table Text"/>
    <w:basedOn w:val="1"/>
    <w:uiPriority w:val="0"/>
    <w:pPr>
      <w:kinsoku w:val="0"/>
      <w:autoSpaceDE w:val="0"/>
      <w:autoSpaceDN w:val="0"/>
      <w:adjustRightInd w:val="0"/>
      <w:snapToGrid w:val="0"/>
      <w:spacing w:after="160"/>
      <w:jc w:val="left"/>
      <w:textAlignment w:val="baseline"/>
    </w:pPr>
    <w:rPr>
      <w:rFonts w:cs="宋体"/>
      <w:snapToGrid w:val="0"/>
      <w:color w:val="000000"/>
      <w:kern w:val="0"/>
      <w:sz w:val="24"/>
    </w:rPr>
  </w:style>
  <w:style w:type="paragraph" w:customStyle="1" w:styleId="43">
    <w:name w:val="列出段落1"/>
    <w:next w:val="13"/>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44">
    <w:name w:val="样式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45">
    <w:name w:val="样式 1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46">
    <w:name w:val="样式 2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47">
    <w:name w:val="样式 3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48">
    <w:name w:val="样式 4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49">
    <w:name w:val="样式 5 10 磅"/>
    <w:qFormat/>
    <w:uiPriority w:val="0"/>
    <w:pPr>
      <w:spacing w:before="100" w:beforeAutospacing="1" w:after="120"/>
      <w:ind w:left="200" w:leftChars="200" w:firstLine="200" w:firstLineChars="200"/>
      <w:jc w:val="both"/>
    </w:pPr>
    <w:rPr>
      <w:rFonts w:ascii="宋体" w:hAnsi="Times New Roman" w:eastAsia="宋体" w:cs="Times New Roman"/>
      <w:kern w:val="2"/>
      <w:sz w:val="21"/>
      <w:szCs w:val="21"/>
      <w:lang w:val="en-US" w:eastAsia="zh-CN" w:bidi="ar-SA"/>
    </w:rPr>
  </w:style>
  <w:style w:type="paragraph" w:customStyle="1" w:styleId="50">
    <w:name w:val="样式 6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51">
    <w:name w:val="样式 7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2">
    <w:name w:val="样式 8 10 磅"/>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3">
    <w:name w:val="样式 9 10 磅"/>
    <w:qFormat/>
    <w:uiPriority w:val="0"/>
    <w:pPr>
      <w:spacing w:before="100" w:beforeAutospacing="1" w:after="120"/>
      <w:ind w:left="200" w:leftChars="200" w:firstLine="200" w:firstLineChars="200"/>
      <w:jc w:val="both"/>
    </w:pPr>
    <w:rPr>
      <w:rFonts w:ascii="宋体" w:hAnsi="Times New Roman" w:eastAsia="宋体" w:cs="Times New Roman"/>
      <w:kern w:val="2"/>
      <w:sz w:val="21"/>
      <w:szCs w:val="21"/>
      <w:lang w:val="en-US" w:eastAsia="zh-CN" w:bidi="ar-SA"/>
    </w:rPr>
  </w:style>
  <w:style w:type="paragraph" w:customStyle="1" w:styleId="54">
    <w:name w:val="样式 10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55">
    <w:name w:val="样式 11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56">
    <w:name w:val="样式 12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7">
    <w:name w:val="样式 13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8">
    <w:name w:val="样式 14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59">
    <w:name w:val="样式 15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0">
    <w:name w:val="样式 16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1">
    <w:name w:val="样式 17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2">
    <w:name w:val="样式 18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3">
    <w:name w:val="样式 19 10 磅"/>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4">
    <w:name w:val="样式 20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65">
    <w:name w:val="修订3"/>
    <w:qFormat/>
    <w:uiPriority w:val="0"/>
    <w:rPr>
      <w:rFonts w:ascii="宋体" w:hAnsi="Times New Roman" w:eastAsia="宋体" w:cs="Times New Roman"/>
      <w:kern w:val="2"/>
      <w:sz w:val="21"/>
      <w:szCs w:val="21"/>
      <w:lang w:val="en-US" w:eastAsia="zh-CN" w:bidi="ar-SA"/>
    </w:rPr>
  </w:style>
  <w:style w:type="paragraph" w:customStyle="1" w:styleId="66">
    <w:name w:val="列表段落4"/>
    <w:basedOn w:val="1"/>
    <w:qFormat/>
    <w:uiPriority w:val="0"/>
    <w:pPr>
      <w:ind w:firstLine="200" w:firstLineChars="200"/>
    </w:pPr>
  </w:style>
  <w:style w:type="paragraph" w:customStyle="1" w:styleId="67">
    <w:name w:val="Table Paragraph"/>
    <w:basedOn w:val="1"/>
    <w:qFormat/>
    <w:uiPriority w:val="0"/>
    <w:pPr>
      <w:autoSpaceDE w:val="0"/>
      <w:autoSpaceDN w:val="0"/>
      <w:jc w:val="left"/>
    </w:pPr>
    <w:rPr>
      <w:rFonts w:cs="宋体"/>
      <w:kern w:val="0"/>
      <w:szCs w:val="22"/>
    </w:rPr>
  </w:style>
  <w:style w:type="paragraph" w:customStyle="1" w:styleId="68">
    <w:name w:val="修订4"/>
    <w:qFormat/>
    <w:uiPriority w:val="0"/>
    <w:rPr>
      <w:rFonts w:ascii="宋体" w:hAnsi="Times New Roman" w:eastAsia="宋体" w:cs="Times New Roman"/>
      <w:kern w:val="2"/>
      <w:sz w:val="21"/>
      <w:szCs w:val="21"/>
      <w:lang w:val="en-US" w:eastAsia="zh-CN" w:bidi="ar-SA"/>
    </w:rPr>
  </w:style>
  <w:style w:type="paragraph" w:customStyle="1" w:styleId="69">
    <w:name w:val="样式 21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70">
    <w:name w:val="修订5"/>
    <w:qFormat/>
    <w:uiPriority w:val="0"/>
    <w:rPr>
      <w:rFonts w:ascii="宋体" w:hAnsi="Times New Roman" w:eastAsia="宋体" w:cs="Times New Roman"/>
      <w:kern w:val="2"/>
      <w:sz w:val="21"/>
      <w:szCs w:val="21"/>
      <w:lang w:val="en-US" w:eastAsia="zh-CN" w:bidi="ar-SA"/>
    </w:rPr>
  </w:style>
  <w:style w:type="paragraph" w:customStyle="1" w:styleId="71">
    <w:name w:val="样式 22 10 磅"/>
    <w:qFormat/>
    <w:uiPriority w:val="0"/>
    <w:rPr>
      <w:rFonts w:ascii="Times New Roman" w:hAnsi="Times New Roman" w:eastAsia="宋体" w:cs="Times New Roman"/>
      <w:sz w:val="21"/>
      <w:szCs w:val="21"/>
      <w:lang w:val="en-US" w:eastAsia="zh-CN" w:bidi="ar-SA"/>
    </w:rPr>
  </w:style>
  <w:style w:type="paragraph" w:customStyle="1" w:styleId="72">
    <w:name w:val="样式 23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73">
    <w:name w:val="样式 24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74">
    <w:name w:val="样式 25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75">
    <w:name w:val="样式 26 10 磅"/>
    <w:qFormat/>
    <w:uiPriority w:val="0"/>
    <w:pPr>
      <w:spacing w:line="360" w:lineRule="auto"/>
      <w:jc w:val="both"/>
    </w:pPr>
    <w:rPr>
      <w:rFonts w:ascii="宋体" w:hAnsi="Times New Roman" w:eastAsia="宋体" w:cs="Times New Roman"/>
      <w:kern w:val="2"/>
      <w:sz w:val="21"/>
      <w:szCs w:val="21"/>
      <w:lang w:val="en-US" w:eastAsia="zh-CN" w:bidi="ar-SA"/>
    </w:rPr>
  </w:style>
  <w:style w:type="paragraph" w:customStyle="1" w:styleId="76">
    <w:name w:val="修订6"/>
    <w:qFormat/>
    <w:uiPriority w:val="0"/>
    <w:rPr>
      <w:rFonts w:ascii="宋体" w:hAnsi="Times New Roman" w:eastAsia="宋体" w:cs="Times New Roman"/>
      <w:kern w:val="2"/>
      <w:sz w:val="21"/>
      <w:szCs w:val="21"/>
      <w:lang w:val="en-US" w:eastAsia="zh-CN" w:bidi="ar-SA"/>
    </w:rPr>
  </w:style>
  <w:style w:type="paragraph" w:customStyle="1" w:styleId="77">
    <w:name w:val="修订7"/>
    <w:qFormat/>
    <w:uiPriority w:val="0"/>
    <w:rPr>
      <w:rFonts w:ascii="宋体" w:hAnsi="Times New Roman" w:eastAsia="宋体" w:cs="Times New Roman"/>
      <w:kern w:val="2"/>
      <w:sz w:val="21"/>
      <w:szCs w:val="21"/>
      <w:lang w:val="en-US" w:eastAsia="zh-CN" w:bidi="ar-SA"/>
    </w:rPr>
  </w:style>
  <w:style w:type="paragraph" w:customStyle="1" w:styleId="78">
    <w:name w:val="修订8"/>
    <w:qFormat/>
    <w:uiPriority w:val="0"/>
    <w:rPr>
      <w:rFonts w:ascii="Times New Roman" w:hAnsi="Times New Roman" w:eastAsia="宋体" w:cs="Times New Roman"/>
      <w:kern w:val="2"/>
      <w:sz w:val="21"/>
      <w:szCs w:val="24"/>
      <w:lang w:val="en-US" w:eastAsia="zh-CN" w:bidi="ar-SA"/>
    </w:rPr>
  </w:style>
  <w:style w:type="character" w:customStyle="1" w:styleId="79">
    <w:name w:val="未处理的提及1"/>
    <w:basedOn w:val="25"/>
    <w:qFormat/>
    <w:uiPriority w:val="0"/>
    <w:rPr>
      <w:color w:val="605E5C"/>
      <w:shd w:val="clear" w:color="auto" w:fill="E1DFDD"/>
    </w:rPr>
  </w:style>
  <w:style w:type="paragraph" w:customStyle="1" w:styleId="80">
    <w:name w:val="列表段落5"/>
    <w:basedOn w:val="1"/>
    <w:qFormat/>
    <w:uiPriority w:val="0"/>
    <w:pPr>
      <w:ind w:firstLine="200" w:firstLineChars="200"/>
    </w:pPr>
  </w:style>
  <w:style w:type="paragraph" w:customStyle="1" w:styleId="81">
    <w:name w:val="样式 27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82">
    <w:name w:val="样式 28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3">
    <w:name w:val="样式 29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4">
    <w:name w:val="样式 30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5">
    <w:name w:val="样式 31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6">
    <w:name w:val="样式 32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7">
    <w:name w:val="样式 33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8">
    <w:name w:val="样式 34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9">
    <w:name w:val="样式 35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0">
    <w:name w:val="样式 36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91">
    <w:name w:val="样式 37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92">
    <w:name w:val="样式 38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93">
    <w:name w:val="样式 39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94">
    <w:name w:val="样式 40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95">
    <w:name w:val="样式 41 10 磅"/>
    <w:qFormat/>
    <w:uiPriority w:val="0"/>
    <w:pPr>
      <w:widowControl w:val="0"/>
      <w:spacing w:before="100" w:beforeAutospacing="1" w:after="120"/>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customStyle="1" w:styleId="96">
    <w:name w:val="修订9"/>
    <w:qFormat/>
    <w:uiPriority w:val="0"/>
    <w:rPr>
      <w:rFonts w:ascii="Times New Roman" w:hAnsi="Times New Roman" w:eastAsia="宋体" w:cs="Times New Roman"/>
      <w:kern w:val="2"/>
      <w:sz w:val="21"/>
      <w:szCs w:val="24"/>
      <w:lang w:val="en-US" w:eastAsia="zh-CN" w:bidi="ar-SA"/>
    </w:rPr>
  </w:style>
  <w:style w:type="paragraph" w:customStyle="1" w:styleId="97">
    <w:name w:val="marklang-paragraph"/>
    <w:basedOn w:val="1"/>
    <w:qFormat/>
    <w:uiPriority w:val="0"/>
    <w:pPr>
      <w:widowControl/>
      <w:spacing w:before="100" w:beforeAutospacing="1" w:after="100" w:afterAutospacing="1"/>
      <w:jc w:val="left"/>
    </w:pPr>
    <w:rPr>
      <w:rFonts w:ascii="宋体" w:cs="宋体"/>
      <w:kern w:val="0"/>
      <w:sz w:val="24"/>
    </w:rPr>
  </w:style>
  <w:style w:type="character" w:customStyle="1" w:styleId="98">
    <w:name w:val="cosd-citation-citationid"/>
    <w:basedOn w:val="25"/>
    <w:qFormat/>
    <w:uiPriority w:val="0"/>
  </w:style>
  <w:style w:type="paragraph" w:customStyle="1" w:styleId="99">
    <w:name w:val="样式 42 10 磅"/>
    <w:qFormat/>
    <w:uiPriority w:val="0"/>
    <w:pPr>
      <w:spacing w:line="360" w:lineRule="auto"/>
    </w:pPr>
    <w:rPr>
      <w:rFonts w:ascii="宋体" w:hAnsi="Times New Roman" w:eastAsia="宋体" w:cs="Times New Roman"/>
      <w:kern w:val="2"/>
      <w:sz w:val="21"/>
      <w:szCs w:val="21"/>
      <w:lang w:val="en-US" w:eastAsia="zh-CN" w:bidi="ar-SA"/>
    </w:rPr>
  </w:style>
  <w:style w:type="paragraph" w:customStyle="1" w:styleId="100">
    <w:name w:val="样式 43 10 磅"/>
    <w:qFormat/>
    <w:uiPriority w:val="0"/>
    <w:pPr>
      <w:spacing w:line="360" w:lineRule="auto"/>
    </w:pPr>
    <w:rPr>
      <w:rFonts w:ascii="宋体"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64</Pages>
  <Words>1264</Words>
  <Characters>1339</Characters>
  <Lines>1932</Lines>
  <Paragraphs>1169</Paragraphs>
  <TotalTime>1</TotalTime>
  <ScaleCrop>false</ScaleCrop>
  <LinksUpToDate>false</LinksUpToDate>
  <CharactersWithSpaces>1437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2025-06-18T01:52:00Z</dcterms:created>
  <dc:creator>kayan</dc:creator>
  <cp:lastModifiedBy>admin</cp:lastModifiedBy>
  <dcterms:modified xsi:type="dcterms:W3CDTF">2025-12-13T07:03:51Z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eyJoZGlkIjoiMTAxNTNmODQ2ZWQzN2ZkMjRkNjQwMzA0NjQzMzFhNDgiLCJ1c2VySWQiOiIzOTQ1NjkzOTIifQ==</vt:lpwstr>
  </property>
  <property fmtid="{D5CDD505-2E9C-101B-9397-08002B2CF9AE}" pid="3" name="KSOProductBuildVer">
    <vt:lpwstr>2052-12.1.0.24034</vt:lpwstr>
  </property>
  <property fmtid="{D5CDD505-2E9C-101B-9397-08002B2CF9AE}" pid="4" name="ICV">
    <vt:lpwstr>2B13B59C117B49DCB704AE2BD3F7CB33_13</vt:lpwstr>
  </property>
</Properties>
</file>