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748F" w:rsidRPr="007B2F98" w:rsidRDefault="00753BBC" w:rsidP="0019748F">
      <w:pPr>
        <w:pStyle w:val="1910"/>
        <w:spacing w:line="560" w:lineRule="exact"/>
        <w:jc w:val="center"/>
        <w:rPr>
          <w:rFonts w:eastAsia="方正小标宋_GBK" w:hint="eastAsia"/>
          <w:sz w:val="44"/>
          <w:szCs w:val="44"/>
        </w:rPr>
      </w:pPr>
      <w:r>
        <w:rPr>
          <w:rFonts w:eastAsia="方正小标宋_GBK" w:hint="eastAsia"/>
          <w:sz w:val="44"/>
          <w:szCs w:val="44"/>
        </w:rPr>
        <w:t>前</w:t>
      </w:r>
      <w:r>
        <w:rPr>
          <w:rFonts w:eastAsia="方正小标宋_GBK" w:hint="eastAsia"/>
          <w:sz w:val="44"/>
          <w:szCs w:val="44"/>
        </w:rPr>
        <w:t>8</w:t>
      </w:r>
      <w:r>
        <w:rPr>
          <w:rFonts w:eastAsia="方正小标宋_GBK" w:hint="eastAsia"/>
          <w:sz w:val="44"/>
          <w:szCs w:val="44"/>
        </w:rPr>
        <w:t>个月惠州市进出口情况</w:t>
      </w:r>
    </w:p>
    <w:p w:rsidR="0019748F" w:rsidRPr="007B2F98" w:rsidRDefault="0019748F" w:rsidP="0019748F">
      <w:pPr>
        <w:pStyle w:val="2010"/>
        <w:spacing w:line="560" w:lineRule="exact"/>
        <w:jc w:val="center"/>
        <w:rPr>
          <w:rFonts w:ascii="Times New Roman" w:eastAsia="方正仿宋_GBK" w:hAnsi="Times New Roman"/>
          <w:sz w:val="32"/>
          <w:szCs w:val="32"/>
        </w:rPr>
      </w:pPr>
    </w:p>
    <w:p w:rsidR="00AD4051" w:rsidRPr="0066000A" w:rsidRDefault="0019748F" w:rsidP="0066000A">
      <w:pPr>
        <w:pStyle w:val="a6"/>
        <w:autoSpaceDN w:val="0"/>
        <w:spacing w:line="560" w:lineRule="exact"/>
        <w:ind w:firstLineChars="200" w:firstLine="640"/>
        <w:jc w:val="both"/>
        <w:rPr>
          <w:lang w:eastAsia="zh-CN"/>
        </w:rPr>
      </w:pPr>
      <w:r w:rsidRPr="007B2F98">
        <w:rPr>
          <w:rFonts w:eastAsia="方正仿宋_GBK" w:hint="eastAsia"/>
          <w:sz w:val="32"/>
          <w:szCs w:val="32"/>
          <w:lang w:eastAsia="zh-CN"/>
        </w:rPr>
        <w:t>据深圳海关统计，</w:t>
      </w:r>
      <w:r w:rsidRPr="007B2F98">
        <w:rPr>
          <w:rFonts w:eastAsia="方正仿宋_GBK" w:hint="eastAsia"/>
          <w:sz w:val="32"/>
          <w:szCs w:val="32"/>
          <w:lang w:eastAsia="zh-CN"/>
        </w:rPr>
        <w:t>202</w:t>
      </w:r>
      <w:r w:rsidRPr="007B2F98">
        <w:rPr>
          <w:rFonts w:eastAsia="方正仿宋_GBK"/>
          <w:sz w:val="32"/>
          <w:szCs w:val="32"/>
          <w:lang w:eastAsia="zh-CN"/>
        </w:rPr>
        <w:t>6</w:t>
      </w:r>
      <w:r w:rsidRPr="007B2F98">
        <w:rPr>
          <w:rFonts w:eastAsia="方正仿宋_GBK" w:hint="eastAsia"/>
          <w:sz w:val="32"/>
          <w:szCs w:val="32"/>
          <w:lang w:eastAsia="zh-CN"/>
        </w:rPr>
        <w:t>年</w:t>
      </w:r>
      <w:r w:rsidR="00753BBC">
        <w:rPr>
          <w:rFonts w:eastAsia="方正仿宋_GBK" w:hint="eastAsia"/>
          <w:sz w:val="32"/>
          <w:szCs w:val="32"/>
          <w:lang w:eastAsia="zh-CN"/>
        </w:rPr>
        <w:t>前</w:t>
      </w:r>
      <w:r w:rsidR="00753BBC">
        <w:rPr>
          <w:rFonts w:eastAsia="方正仿宋_GBK" w:hint="eastAsia"/>
          <w:sz w:val="32"/>
          <w:szCs w:val="32"/>
          <w:lang w:eastAsia="zh-CN"/>
        </w:rPr>
        <w:t>8</w:t>
      </w:r>
      <w:r w:rsidR="00753BBC">
        <w:rPr>
          <w:rFonts w:eastAsia="方正仿宋_GBK" w:hint="eastAsia"/>
          <w:sz w:val="32"/>
          <w:szCs w:val="32"/>
          <w:lang w:eastAsia="zh-CN"/>
        </w:rPr>
        <w:t>个月</w:t>
      </w:r>
      <w:r w:rsidRPr="007B2F98">
        <w:rPr>
          <w:rFonts w:eastAsia="方正仿宋_GBK" w:hint="eastAsia"/>
          <w:sz w:val="32"/>
          <w:szCs w:val="32"/>
          <w:lang w:eastAsia="zh-CN"/>
        </w:rPr>
        <w:t>，惠州市进出口</w:t>
      </w:r>
      <w:r w:rsidR="0056587D" w:rsidRPr="007B2F98">
        <w:rPr>
          <w:rFonts w:eastAsia="方正仿宋_GBK" w:hint="eastAsia"/>
          <w:sz w:val="32"/>
          <w:szCs w:val="32"/>
          <w:lang w:eastAsia="zh-CN"/>
        </w:rPr>
        <w:t>3222</w:t>
      </w:r>
      <w:r w:rsidRPr="007B2F98">
        <w:rPr>
          <w:rFonts w:eastAsia="方正仿宋_GBK" w:hint="eastAsia"/>
          <w:sz w:val="32"/>
          <w:szCs w:val="32"/>
          <w:lang w:eastAsia="zh-CN"/>
        </w:rPr>
        <w:t>亿元</w:t>
      </w:r>
      <w:r w:rsidR="00F80ECD" w:rsidRPr="007B2F98">
        <w:rPr>
          <w:rFonts w:eastAsia="方正仿宋_GBK" w:hint="eastAsia"/>
          <w:sz w:val="32"/>
          <w:szCs w:val="32"/>
          <w:lang w:eastAsia="zh-CN"/>
        </w:rPr>
        <w:t>，</w:t>
      </w:r>
      <w:r w:rsidRPr="007B2F98">
        <w:rPr>
          <w:rFonts w:eastAsia="方正仿宋_GBK" w:hint="eastAsia"/>
          <w:sz w:val="32"/>
          <w:szCs w:val="32"/>
          <w:lang w:eastAsia="zh-CN"/>
        </w:rPr>
        <w:t>同比（下同）增长</w:t>
      </w:r>
      <w:r w:rsidR="0056587D" w:rsidRPr="007B2F98">
        <w:rPr>
          <w:rFonts w:eastAsia="方正仿宋_GBK" w:hint="eastAsia"/>
          <w:sz w:val="32"/>
          <w:szCs w:val="32"/>
          <w:lang w:eastAsia="zh-CN"/>
        </w:rPr>
        <w:t>16.6</w:t>
      </w:r>
      <w:r w:rsidRPr="007B2F98">
        <w:rPr>
          <w:rFonts w:eastAsia="方正仿宋_GBK" w:hint="eastAsia"/>
          <w:sz w:val="32"/>
          <w:szCs w:val="32"/>
          <w:lang w:eastAsia="zh-CN"/>
        </w:rPr>
        <w:t>%</w:t>
      </w:r>
      <w:r w:rsidRPr="007B2F98">
        <w:rPr>
          <w:rFonts w:hint="eastAsia"/>
          <w:lang w:eastAsia="zh-CN"/>
        </w:rPr>
        <w:t>。</w:t>
      </w:r>
      <w:r w:rsidRPr="007B2F98">
        <w:rPr>
          <w:rFonts w:eastAsia="方正仿宋_GBK" w:hint="eastAsia"/>
          <w:sz w:val="32"/>
          <w:szCs w:val="32"/>
          <w:lang w:eastAsia="zh-CN"/>
        </w:rPr>
        <w:t>其中，出口</w:t>
      </w:r>
      <w:r w:rsidR="0056587D" w:rsidRPr="007B2F98">
        <w:rPr>
          <w:rFonts w:eastAsia="方正仿宋_GBK" w:hint="eastAsia"/>
          <w:sz w:val="32"/>
          <w:szCs w:val="32"/>
          <w:lang w:eastAsia="zh-CN"/>
        </w:rPr>
        <w:t>1859.1</w:t>
      </w:r>
      <w:r w:rsidRPr="007B2F98">
        <w:rPr>
          <w:rFonts w:eastAsia="方正仿宋_GBK" w:hint="eastAsia"/>
          <w:sz w:val="32"/>
          <w:szCs w:val="32"/>
          <w:lang w:eastAsia="zh-CN"/>
        </w:rPr>
        <w:t>亿元，增长</w:t>
      </w:r>
      <w:r w:rsidRPr="007B2F98">
        <w:rPr>
          <w:rFonts w:eastAsia="方正仿宋_GBK" w:hint="eastAsia"/>
          <w:sz w:val="32"/>
          <w:szCs w:val="32"/>
          <w:lang w:eastAsia="zh-CN"/>
        </w:rPr>
        <w:t>16.</w:t>
      </w:r>
      <w:r w:rsidR="0056587D" w:rsidRPr="007B2F98">
        <w:rPr>
          <w:rFonts w:eastAsia="方正仿宋_GBK" w:hint="eastAsia"/>
          <w:sz w:val="32"/>
          <w:szCs w:val="32"/>
          <w:lang w:eastAsia="zh-CN"/>
        </w:rPr>
        <w:t>3</w:t>
      </w:r>
      <w:r w:rsidRPr="007B2F98">
        <w:rPr>
          <w:rFonts w:eastAsia="方正仿宋_GBK" w:hint="eastAsia"/>
          <w:sz w:val="32"/>
          <w:szCs w:val="32"/>
          <w:lang w:eastAsia="zh-CN"/>
        </w:rPr>
        <w:t>%</w:t>
      </w:r>
      <w:r w:rsidRPr="007B2F98">
        <w:rPr>
          <w:rFonts w:eastAsia="方正仿宋_GBK" w:hint="eastAsia"/>
          <w:sz w:val="32"/>
          <w:szCs w:val="32"/>
          <w:lang w:eastAsia="zh-CN"/>
        </w:rPr>
        <w:t>；进口</w:t>
      </w:r>
      <w:r w:rsidR="0056587D" w:rsidRPr="007B2F98">
        <w:rPr>
          <w:rFonts w:eastAsia="方正仿宋_GBK" w:hint="eastAsia"/>
          <w:sz w:val="32"/>
          <w:szCs w:val="32"/>
          <w:lang w:eastAsia="zh-CN"/>
        </w:rPr>
        <w:t>136</w:t>
      </w:r>
      <w:r w:rsidR="0066000A">
        <w:rPr>
          <w:rFonts w:eastAsia="方正仿宋_GBK" w:hint="eastAsia"/>
          <w:sz w:val="32"/>
          <w:szCs w:val="32"/>
          <w:lang w:eastAsia="zh-CN"/>
        </w:rPr>
        <w:t>2.9</w:t>
      </w:r>
      <w:r w:rsidRPr="007B2F98">
        <w:rPr>
          <w:rFonts w:eastAsia="方正仿宋_GBK" w:hint="eastAsia"/>
          <w:sz w:val="32"/>
          <w:szCs w:val="32"/>
          <w:lang w:eastAsia="zh-CN"/>
        </w:rPr>
        <w:t>亿元，增长</w:t>
      </w:r>
      <w:r w:rsidR="0056587D" w:rsidRPr="007B2F98">
        <w:rPr>
          <w:rFonts w:eastAsia="方正仿宋_GBK" w:hint="eastAsia"/>
          <w:sz w:val="32"/>
          <w:szCs w:val="32"/>
          <w:lang w:eastAsia="zh-CN"/>
        </w:rPr>
        <w:t>16.9</w:t>
      </w:r>
      <w:r w:rsidRPr="007B2F98">
        <w:rPr>
          <w:rFonts w:eastAsia="方正仿宋_GBK" w:hint="eastAsia"/>
          <w:sz w:val="32"/>
          <w:szCs w:val="32"/>
          <w:lang w:eastAsia="zh-CN"/>
        </w:rPr>
        <w:t>%</w:t>
      </w:r>
      <w:r w:rsidRPr="007B2F98">
        <w:rPr>
          <w:rFonts w:eastAsia="方正仿宋_GBK" w:hint="eastAsia"/>
          <w:sz w:val="32"/>
          <w:szCs w:val="32"/>
          <w:lang w:eastAsia="zh-CN"/>
        </w:rPr>
        <w:t>。</w:t>
      </w:r>
      <w:r w:rsidRPr="0066000A">
        <w:rPr>
          <w:rFonts w:eastAsia="方正仿宋_GBK" w:hint="eastAsia"/>
          <w:sz w:val="32"/>
          <w:szCs w:val="32"/>
          <w:lang w:eastAsia="zh-CN"/>
        </w:rPr>
        <w:t>主要特点</w:t>
      </w:r>
      <w:r w:rsidR="00753BBC" w:rsidRPr="0066000A">
        <w:rPr>
          <w:rFonts w:eastAsia="方正仿宋_GBK" w:hint="eastAsia"/>
          <w:sz w:val="32"/>
          <w:szCs w:val="32"/>
          <w:lang w:eastAsia="zh-CN"/>
        </w:rPr>
        <w:t>如下：</w:t>
      </w:r>
    </w:p>
    <w:p w:rsidR="0019748F" w:rsidRPr="007B2F98" w:rsidRDefault="0019748F" w:rsidP="00B632EC">
      <w:pPr>
        <w:pStyle w:val="1"/>
        <w:spacing w:line="560" w:lineRule="exact"/>
        <w:ind w:firstLineChars="200" w:firstLine="643"/>
        <w:jc w:val="both"/>
        <w:rPr>
          <w:rFonts w:eastAsia="方正仿宋_GBK"/>
          <w:sz w:val="32"/>
          <w:szCs w:val="32"/>
        </w:rPr>
      </w:pPr>
      <w:r w:rsidRPr="007B2F98">
        <w:rPr>
          <w:rFonts w:eastAsia="方正楷体_GBK" w:hint="eastAsia"/>
          <w:b/>
          <w:kern w:val="0"/>
          <w:sz w:val="32"/>
          <w:szCs w:val="32"/>
        </w:rPr>
        <w:t>一是主要</w:t>
      </w:r>
      <w:r w:rsidRPr="007B2F98">
        <w:rPr>
          <w:rFonts w:eastAsia="方正楷体_GBK"/>
          <w:b/>
          <w:kern w:val="0"/>
          <w:sz w:val="32"/>
          <w:szCs w:val="32"/>
        </w:rPr>
        <w:t>贸易方式均实现增长</w:t>
      </w:r>
      <w:r w:rsidRPr="007B2F98">
        <w:rPr>
          <w:rFonts w:eastAsia="方正楷体_GBK" w:hint="eastAsia"/>
          <w:b/>
          <w:sz w:val="32"/>
          <w:szCs w:val="32"/>
        </w:rPr>
        <w:t>。</w:t>
      </w:r>
      <w:r w:rsidR="00753BBC">
        <w:rPr>
          <w:rFonts w:ascii="Times New Roman" w:eastAsia="方正仿宋_GBK"/>
          <w:sz w:val="32"/>
          <w:szCs w:val="32"/>
        </w:rPr>
        <w:t>前</w:t>
      </w:r>
      <w:r w:rsidR="00753BBC">
        <w:rPr>
          <w:rFonts w:ascii="Times New Roman" w:eastAsia="方正仿宋_GBK"/>
          <w:sz w:val="32"/>
          <w:szCs w:val="32"/>
        </w:rPr>
        <w:t>8</w:t>
      </w:r>
      <w:r w:rsidR="00753BBC">
        <w:rPr>
          <w:rFonts w:ascii="Times New Roman" w:eastAsia="方正仿宋_GBK"/>
          <w:sz w:val="32"/>
          <w:szCs w:val="32"/>
        </w:rPr>
        <w:t>个月</w:t>
      </w:r>
      <w:r w:rsidRPr="007B2F98">
        <w:rPr>
          <w:rFonts w:ascii="Times New Roman" w:eastAsia="方正仿宋_GBK" w:hint="eastAsia"/>
          <w:sz w:val="32"/>
          <w:szCs w:val="32"/>
        </w:rPr>
        <w:t>，惠州市以一般贸易方式进出口</w:t>
      </w:r>
      <w:r w:rsidR="0056587D" w:rsidRPr="007B2F98">
        <w:rPr>
          <w:rFonts w:ascii="Times New Roman" w:eastAsia="方正仿宋_GBK" w:hint="eastAsia"/>
          <w:sz w:val="32"/>
          <w:szCs w:val="32"/>
        </w:rPr>
        <w:t>1725.7</w:t>
      </w:r>
      <w:r w:rsidRPr="007B2F98">
        <w:rPr>
          <w:rFonts w:ascii="Times New Roman" w:eastAsia="方正仿宋_GBK" w:hint="eastAsia"/>
          <w:sz w:val="32"/>
          <w:szCs w:val="32"/>
        </w:rPr>
        <w:t>亿元，增长</w:t>
      </w:r>
      <w:r w:rsidR="0056587D" w:rsidRPr="007B2F98">
        <w:rPr>
          <w:rFonts w:ascii="Times New Roman" w:eastAsia="方正仿宋_GBK" w:hint="eastAsia"/>
          <w:sz w:val="32"/>
          <w:szCs w:val="32"/>
        </w:rPr>
        <w:t>24.4</w:t>
      </w:r>
      <w:r w:rsidRPr="007B2F98">
        <w:rPr>
          <w:rFonts w:ascii="Times New Roman" w:eastAsia="方正仿宋_GBK"/>
          <w:sz w:val="32"/>
          <w:szCs w:val="32"/>
        </w:rPr>
        <w:t>%</w:t>
      </w:r>
      <w:r w:rsidRPr="007B2F98">
        <w:rPr>
          <w:rFonts w:ascii="Times New Roman" w:eastAsia="方正仿宋_GBK" w:hint="eastAsia"/>
          <w:sz w:val="32"/>
          <w:szCs w:val="32"/>
        </w:rPr>
        <w:t>，占同期全市进出口总值的（下同）</w:t>
      </w:r>
      <w:r w:rsidRPr="007B2F98">
        <w:rPr>
          <w:rFonts w:ascii="Times New Roman" w:eastAsia="方正仿宋_GBK"/>
          <w:sz w:val="32"/>
          <w:szCs w:val="32"/>
        </w:rPr>
        <w:t>5</w:t>
      </w:r>
      <w:r w:rsidR="0056587D" w:rsidRPr="007B2F98">
        <w:rPr>
          <w:rFonts w:ascii="Times New Roman" w:eastAsia="方正仿宋_GBK" w:hint="eastAsia"/>
          <w:sz w:val="32"/>
          <w:szCs w:val="32"/>
        </w:rPr>
        <w:t>3.6</w:t>
      </w:r>
      <w:r w:rsidRPr="007B2F98">
        <w:rPr>
          <w:rFonts w:ascii="Times New Roman" w:eastAsia="方正仿宋_GBK"/>
          <w:sz w:val="32"/>
          <w:szCs w:val="32"/>
        </w:rPr>
        <w:t>%</w:t>
      </w:r>
      <w:r w:rsidRPr="007B2F98">
        <w:rPr>
          <w:rFonts w:ascii="Times New Roman" w:eastAsia="方正仿宋_GBK" w:hint="eastAsia"/>
          <w:sz w:val="32"/>
          <w:szCs w:val="32"/>
        </w:rPr>
        <w:t>。</w:t>
      </w:r>
      <w:r w:rsidR="0088490E" w:rsidRPr="007B2F98">
        <w:rPr>
          <w:rFonts w:ascii="Times New Roman" w:eastAsia="方正仿宋_GBK" w:hint="eastAsia"/>
          <w:sz w:val="32"/>
          <w:szCs w:val="32"/>
        </w:rPr>
        <w:t>同期，</w:t>
      </w:r>
      <w:r w:rsidRPr="007B2F98">
        <w:rPr>
          <w:rFonts w:ascii="Times New Roman" w:eastAsia="方正仿宋_GBK" w:hint="eastAsia"/>
          <w:sz w:val="32"/>
          <w:szCs w:val="32"/>
        </w:rPr>
        <w:t>加工贸易进出口</w:t>
      </w:r>
      <w:r w:rsidR="0056587D" w:rsidRPr="007B2F98">
        <w:rPr>
          <w:rFonts w:ascii="Times New Roman" w:eastAsia="方正仿宋_GBK" w:hint="eastAsia"/>
          <w:sz w:val="32"/>
          <w:szCs w:val="32"/>
        </w:rPr>
        <w:t>985</w:t>
      </w:r>
      <w:r w:rsidRPr="007B2F98">
        <w:rPr>
          <w:rFonts w:ascii="Times New Roman" w:eastAsia="方正仿宋_GBK"/>
          <w:sz w:val="32"/>
          <w:szCs w:val="32"/>
        </w:rPr>
        <w:t>.8</w:t>
      </w:r>
      <w:r w:rsidRPr="007B2F98">
        <w:rPr>
          <w:rFonts w:ascii="Times New Roman" w:eastAsia="方正仿宋_GBK" w:hint="eastAsia"/>
          <w:sz w:val="32"/>
          <w:szCs w:val="32"/>
        </w:rPr>
        <w:t>亿元，增长</w:t>
      </w:r>
      <w:r w:rsidRPr="007B2F98">
        <w:rPr>
          <w:rFonts w:ascii="Times New Roman" w:eastAsia="方正仿宋_GBK"/>
          <w:sz w:val="32"/>
          <w:szCs w:val="32"/>
        </w:rPr>
        <w:t>1</w:t>
      </w:r>
      <w:r w:rsidR="0056587D" w:rsidRPr="007B2F98">
        <w:rPr>
          <w:rFonts w:ascii="Times New Roman" w:eastAsia="方正仿宋_GBK" w:hint="eastAsia"/>
          <w:sz w:val="32"/>
          <w:szCs w:val="32"/>
        </w:rPr>
        <w:t>0.5</w:t>
      </w:r>
      <w:r w:rsidRPr="007B2F98">
        <w:rPr>
          <w:rFonts w:ascii="Times New Roman" w:eastAsia="方正仿宋_GBK"/>
          <w:sz w:val="32"/>
          <w:szCs w:val="32"/>
        </w:rPr>
        <w:t>%</w:t>
      </w:r>
      <w:r w:rsidRPr="007B2F98">
        <w:rPr>
          <w:rFonts w:ascii="Times New Roman" w:eastAsia="方正仿宋_GBK" w:hint="eastAsia"/>
          <w:sz w:val="32"/>
          <w:szCs w:val="32"/>
        </w:rPr>
        <w:t>，占</w:t>
      </w:r>
      <w:r w:rsidRPr="007B2F98">
        <w:rPr>
          <w:rFonts w:ascii="Times New Roman" w:eastAsia="方正仿宋_GBK"/>
          <w:sz w:val="32"/>
          <w:szCs w:val="32"/>
        </w:rPr>
        <w:t>30.</w:t>
      </w:r>
      <w:r w:rsidR="0056587D" w:rsidRPr="007B2F98">
        <w:rPr>
          <w:rFonts w:ascii="Times New Roman" w:eastAsia="方正仿宋_GBK" w:hint="eastAsia"/>
          <w:sz w:val="32"/>
          <w:szCs w:val="32"/>
        </w:rPr>
        <w:t>6</w:t>
      </w:r>
      <w:r w:rsidRPr="007B2F98">
        <w:rPr>
          <w:rFonts w:ascii="Times New Roman" w:eastAsia="方正仿宋_GBK"/>
          <w:sz w:val="32"/>
          <w:szCs w:val="32"/>
        </w:rPr>
        <w:t>%</w:t>
      </w:r>
      <w:r w:rsidRPr="007B2F98">
        <w:rPr>
          <w:rFonts w:ascii="Times New Roman" w:eastAsia="方正仿宋_GBK" w:hint="eastAsia"/>
          <w:sz w:val="32"/>
          <w:szCs w:val="32"/>
        </w:rPr>
        <w:t>；保税物流贸易进出口</w:t>
      </w:r>
      <w:r w:rsidR="0056587D" w:rsidRPr="007B2F98">
        <w:rPr>
          <w:rFonts w:ascii="Times New Roman" w:eastAsia="方正仿宋_GBK" w:hint="eastAsia"/>
          <w:sz w:val="32"/>
          <w:szCs w:val="32"/>
        </w:rPr>
        <w:t>505</w:t>
      </w:r>
      <w:r w:rsidRPr="007B2F98">
        <w:rPr>
          <w:rFonts w:ascii="Times New Roman" w:eastAsia="方正仿宋_GBK"/>
          <w:sz w:val="32"/>
          <w:szCs w:val="32"/>
        </w:rPr>
        <w:t>.</w:t>
      </w:r>
      <w:r w:rsidR="00716579">
        <w:rPr>
          <w:rFonts w:ascii="Times New Roman" w:eastAsia="方正仿宋_GBK" w:hint="eastAsia"/>
          <w:sz w:val="32"/>
          <w:szCs w:val="32"/>
        </w:rPr>
        <w:t>6</w:t>
      </w:r>
      <w:r w:rsidRPr="007B2F98">
        <w:rPr>
          <w:rFonts w:ascii="Times New Roman" w:eastAsia="方正仿宋_GBK" w:hint="eastAsia"/>
          <w:sz w:val="32"/>
          <w:szCs w:val="32"/>
        </w:rPr>
        <w:t>亿元，增长</w:t>
      </w:r>
      <w:r w:rsidR="0056587D" w:rsidRPr="007B2F98">
        <w:rPr>
          <w:rFonts w:ascii="Times New Roman" w:eastAsia="方正仿宋_GBK" w:hint="eastAsia"/>
          <w:sz w:val="32"/>
          <w:szCs w:val="32"/>
        </w:rPr>
        <w:t>5.3</w:t>
      </w:r>
      <w:r w:rsidRPr="007B2F98">
        <w:rPr>
          <w:rFonts w:ascii="Times New Roman" w:eastAsia="方正仿宋_GBK"/>
          <w:sz w:val="32"/>
          <w:szCs w:val="32"/>
        </w:rPr>
        <w:t>%</w:t>
      </w:r>
      <w:r w:rsidRPr="007B2F98">
        <w:rPr>
          <w:rFonts w:ascii="Times New Roman" w:eastAsia="方正仿宋_GBK" w:hint="eastAsia"/>
          <w:sz w:val="32"/>
          <w:szCs w:val="32"/>
        </w:rPr>
        <w:t>。</w:t>
      </w:r>
    </w:p>
    <w:p w:rsidR="003D756E" w:rsidRPr="007B2F98" w:rsidRDefault="0019748F" w:rsidP="00753BBC">
      <w:pPr>
        <w:pStyle w:val="3810"/>
        <w:autoSpaceDN w:val="0"/>
        <w:spacing w:line="560" w:lineRule="exact"/>
        <w:ind w:firstLineChars="200" w:firstLine="643"/>
        <w:rPr>
          <w:rFonts w:ascii="Times New Roman" w:eastAsia="方正楷体_GBK" w:hAnsi="Times New Roman" w:cs="Times New Roman"/>
          <w:b/>
          <w:sz w:val="32"/>
          <w:szCs w:val="32"/>
        </w:rPr>
      </w:pPr>
      <w:r w:rsidRPr="007B2F98">
        <w:rPr>
          <w:rFonts w:eastAsia="方正楷体_GBK" w:hint="eastAsia"/>
          <w:b/>
          <w:bCs/>
          <w:sz w:val="32"/>
          <w:szCs w:val="32"/>
        </w:rPr>
        <w:t>二是民营企业</w:t>
      </w:r>
      <w:r w:rsidR="0066102E" w:rsidRPr="007B2F98">
        <w:rPr>
          <w:rFonts w:eastAsia="方正楷体_GBK" w:hint="eastAsia"/>
          <w:b/>
          <w:bCs/>
          <w:sz w:val="32"/>
          <w:szCs w:val="32"/>
        </w:rPr>
        <w:t>和</w:t>
      </w:r>
      <w:r w:rsidRPr="007B2F98">
        <w:rPr>
          <w:rFonts w:eastAsia="方正楷体_GBK" w:hint="eastAsia"/>
          <w:b/>
          <w:bCs/>
          <w:sz w:val="32"/>
          <w:szCs w:val="32"/>
        </w:rPr>
        <w:t>外商投资企业</w:t>
      </w:r>
      <w:r w:rsidR="00753BBC">
        <w:rPr>
          <w:rFonts w:eastAsia="方正楷体_GBK" w:hint="eastAsia"/>
          <w:b/>
          <w:bCs/>
          <w:sz w:val="32"/>
          <w:szCs w:val="32"/>
        </w:rPr>
        <w:t>保持</w:t>
      </w:r>
      <w:r w:rsidR="0066102E" w:rsidRPr="007B2F98">
        <w:rPr>
          <w:rFonts w:eastAsia="方正楷体_GBK" w:hint="eastAsia"/>
          <w:b/>
          <w:bCs/>
          <w:sz w:val="32"/>
          <w:szCs w:val="32"/>
        </w:rPr>
        <w:t>增长。</w:t>
      </w:r>
      <w:r w:rsidR="00753BBC">
        <w:rPr>
          <w:rFonts w:ascii="Times New Roman" w:eastAsia="方正仿宋_GBK" w:hAnsi="Times New Roman" w:cs="Times New Roman"/>
          <w:bCs/>
          <w:sz w:val="32"/>
          <w:szCs w:val="32"/>
        </w:rPr>
        <w:t>前</w:t>
      </w:r>
      <w:r w:rsidR="00753BBC">
        <w:rPr>
          <w:rFonts w:ascii="Times New Roman" w:eastAsia="方正仿宋_GBK" w:hAnsi="Times New Roman" w:cs="Times New Roman"/>
          <w:bCs/>
          <w:sz w:val="32"/>
          <w:szCs w:val="32"/>
        </w:rPr>
        <w:t>8</w:t>
      </w:r>
      <w:r w:rsidR="00753BBC">
        <w:rPr>
          <w:rFonts w:ascii="Times New Roman" w:eastAsia="方正仿宋_GBK" w:hAnsi="Times New Roman" w:cs="Times New Roman"/>
          <w:bCs/>
          <w:sz w:val="32"/>
          <w:szCs w:val="32"/>
        </w:rPr>
        <w:t>个月</w:t>
      </w:r>
      <w:r w:rsidRPr="007B2F98">
        <w:rPr>
          <w:rFonts w:ascii="Times New Roman" w:eastAsia="方正仿宋_GBK" w:cs="Times New Roman"/>
          <w:bCs/>
          <w:sz w:val="32"/>
          <w:szCs w:val="32"/>
        </w:rPr>
        <w:t>，惠州市民营企业进出口</w:t>
      </w:r>
      <w:r w:rsidR="004654B4" w:rsidRPr="007B2F98">
        <w:rPr>
          <w:rFonts w:ascii="Times New Roman" w:eastAsia="方正仿宋_GBK" w:hAnsi="Times New Roman" w:cs="Times New Roman"/>
          <w:bCs/>
          <w:sz w:val="32"/>
          <w:szCs w:val="32"/>
        </w:rPr>
        <w:t>1593.</w:t>
      </w:r>
      <w:r w:rsidR="0066000A">
        <w:rPr>
          <w:rFonts w:ascii="Times New Roman" w:eastAsia="方正仿宋_GBK" w:hAnsi="Times New Roman" w:cs="Times New Roman" w:hint="eastAsia"/>
          <w:bCs/>
          <w:sz w:val="32"/>
          <w:szCs w:val="32"/>
        </w:rPr>
        <w:t>1</w:t>
      </w:r>
      <w:r w:rsidRPr="007B2F98">
        <w:rPr>
          <w:rFonts w:ascii="Times New Roman" w:eastAsia="方正仿宋_GBK" w:cs="Times New Roman"/>
          <w:bCs/>
          <w:sz w:val="32"/>
          <w:szCs w:val="32"/>
        </w:rPr>
        <w:t>亿元，增长</w:t>
      </w:r>
      <w:r w:rsidRPr="007B2F98">
        <w:rPr>
          <w:rFonts w:ascii="Times New Roman" w:eastAsia="方正仿宋_GBK" w:hAnsi="Times New Roman" w:cs="Times New Roman"/>
          <w:bCs/>
          <w:sz w:val="32"/>
          <w:szCs w:val="32"/>
        </w:rPr>
        <w:t>2</w:t>
      </w:r>
      <w:r w:rsidR="004654B4" w:rsidRPr="007B2F98">
        <w:rPr>
          <w:rFonts w:ascii="Times New Roman" w:eastAsia="方正仿宋_GBK" w:hAnsi="Times New Roman" w:cs="Times New Roman"/>
          <w:bCs/>
          <w:sz w:val="32"/>
          <w:szCs w:val="32"/>
        </w:rPr>
        <w:t>3.3</w:t>
      </w:r>
      <w:r w:rsidRPr="007B2F98">
        <w:rPr>
          <w:rFonts w:ascii="Times New Roman" w:eastAsia="方正仿宋_GBK" w:hAnsi="Times New Roman" w:cs="Times New Roman"/>
          <w:bCs/>
          <w:sz w:val="32"/>
          <w:szCs w:val="32"/>
        </w:rPr>
        <w:t>%</w:t>
      </w:r>
      <w:r w:rsidRPr="007B2F98">
        <w:rPr>
          <w:rFonts w:ascii="Times New Roman" w:eastAsia="方正仿宋_GBK" w:cs="Times New Roman"/>
          <w:bCs/>
          <w:sz w:val="32"/>
          <w:szCs w:val="32"/>
        </w:rPr>
        <w:t>，占</w:t>
      </w:r>
      <w:r w:rsidR="004654B4" w:rsidRPr="007B2F98">
        <w:rPr>
          <w:rFonts w:ascii="Times New Roman" w:eastAsia="方正仿宋_GBK" w:hAnsi="Times New Roman" w:cs="Times New Roman"/>
          <w:bCs/>
          <w:sz w:val="32"/>
          <w:szCs w:val="32"/>
        </w:rPr>
        <w:t>49.4</w:t>
      </w:r>
      <w:r w:rsidRPr="007B2F98">
        <w:rPr>
          <w:rFonts w:ascii="Times New Roman" w:eastAsia="方正仿宋_GBK" w:hAnsi="Times New Roman" w:cs="Times New Roman"/>
          <w:bCs/>
          <w:sz w:val="32"/>
          <w:szCs w:val="32"/>
        </w:rPr>
        <w:t>%</w:t>
      </w:r>
      <w:r w:rsidRPr="007B2F98">
        <w:rPr>
          <w:rFonts w:ascii="Times New Roman" w:eastAsia="方正仿宋_GBK" w:cs="Times New Roman"/>
          <w:bCs/>
          <w:sz w:val="32"/>
          <w:szCs w:val="32"/>
        </w:rPr>
        <w:t>；惠州市外商投资企业进出口</w:t>
      </w:r>
      <w:r w:rsidR="004654B4" w:rsidRPr="007B2F98">
        <w:rPr>
          <w:rFonts w:ascii="Times New Roman" w:eastAsia="方正仿宋_GBK" w:hAnsi="Times New Roman" w:cs="Times New Roman"/>
          <w:bCs/>
          <w:sz w:val="32"/>
          <w:szCs w:val="32"/>
        </w:rPr>
        <w:t>1579.3</w:t>
      </w:r>
      <w:r w:rsidRPr="007B2F98">
        <w:rPr>
          <w:rFonts w:ascii="Times New Roman" w:eastAsia="方正仿宋_GBK" w:cs="Times New Roman"/>
          <w:bCs/>
          <w:sz w:val="32"/>
          <w:szCs w:val="32"/>
        </w:rPr>
        <w:t>亿元，增长</w:t>
      </w:r>
      <w:r w:rsidRPr="007B2F98">
        <w:rPr>
          <w:rFonts w:ascii="Times New Roman" w:eastAsia="方正仿宋_GBK" w:hAnsi="Times New Roman" w:cs="Times New Roman"/>
          <w:bCs/>
          <w:sz w:val="32"/>
          <w:szCs w:val="32"/>
        </w:rPr>
        <w:t>1</w:t>
      </w:r>
      <w:r w:rsidR="004654B4" w:rsidRPr="007B2F98">
        <w:rPr>
          <w:rFonts w:ascii="Times New Roman" w:eastAsia="方正仿宋_GBK" w:hAnsi="Times New Roman" w:cs="Times New Roman"/>
          <w:bCs/>
          <w:sz w:val="32"/>
          <w:szCs w:val="32"/>
        </w:rPr>
        <w:t>1.8</w:t>
      </w:r>
      <w:r w:rsidRPr="007B2F98">
        <w:rPr>
          <w:rFonts w:ascii="Times New Roman" w:eastAsia="方正仿宋_GBK" w:hAnsi="Times New Roman" w:cs="Times New Roman"/>
          <w:bCs/>
          <w:sz w:val="32"/>
          <w:szCs w:val="32"/>
        </w:rPr>
        <w:t>%</w:t>
      </w:r>
      <w:r w:rsidRPr="007B2F98">
        <w:rPr>
          <w:rFonts w:ascii="Times New Roman" w:eastAsia="方正仿宋_GBK" w:cs="Times New Roman"/>
          <w:bCs/>
          <w:sz w:val="32"/>
          <w:szCs w:val="32"/>
        </w:rPr>
        <w:t>，占</w:t>
      </w:r>
      <w:r w:rsidRPr="007B2F98">
        <w:rPr>
          <w:rFonts w:ascii="Times New Roman" w:eastAsia="方正仿宋_GBK" w:hAnsi="Times New Roman" w:cs="Times New Roman"/>
          <w:bCs/>
          <w:sz w:val="32"/>
          <w:szCs w:val="32"/>
        </w:rPr>
        <w:t>49%</w:t>
      </w:r>
      <w:r w:rsidRPr="007B2F98">
        <w:rPr>
          <w:rFonts w:ascii="Times New Roman" w:eastAsia="方正仿宋_GBK" w:cs="Times New Roman"/>
          <w:bCs/>
          <w:sz w:val="32"/>
          <w:szCs w:val="32"/>
        </w:rPr>
        <w:t>。</w:t>
      </w:r>
    </w:p>
    <w:p w:rsidR="0019748F" w:rsidRDefault="0019748F" w:rsidP="00B632EC">
      <w:pPr>
        <w:pStyle w:val="3810"/>
        <w:autoSpaceDN w:val="0"/>
        <w:spacing w:line="560" w:lineRule="exact"/>
        <w:ind w:firstLineChars="200" w:firstLine="643"/>
        <w:rPr>
          <w:rFonts w:ascii="Times New Roman" w:eastAsia="方正仿宋_GBK" w:hAnsi="Times New Roman" w:cs="Times New Roman" w:hint="eastAsia"/>
          <w:bCs/>
          <w:sz w:val="32"/>
          <w:szCs w:val="32"/>
        </w:rPr>
      </w:pPr>
      <w:r w:rsidRPr="007B2F98">
        <w:rPr>
          <w:rFonts w:ascii="Times New Roman" w:eastAsia="方正楷体_GBK" w:hAnsi="Times New Roman" w:hint="eastAsia"/>
          <w:b/>
          <w:sz w:val="32"/>
          <w:szCs w:val="32"/>
        </w:rPr>
        <w:t>三是</w:t>
      </w:r>
      <w:r w:rsidR="00A93B7A" w:rsidRPr="007B2F98">
        <w:rPr>
          <w:rFonts w:ascii="Times New Roman" w:eastAsia="方正楷体_GBK" w:hAnsi="Times New Roman" w:hint="eastAsia"/>
          <w:b/>
          <w:sz w:val="32"/>
          <w:szCs w:val="32"/>
        </w:rPr>
        <w:t>前五大贸易伙伴除台湾地区外均增长</w:t>
      </w:r>
      <w:r w:rsidRPr="007B2F98">
        <w:rPr>
          <w:rFonts w:ascii="Times New Roman" w:eastAsia="方正楷体_GBK" w:hAnsi="Times New Roman" w:cs="Times New Roman" w:hint="eastAsia"/>
          <w:b/>
          <w:sz w:val="32"/>
          <w:szCs w:val="32"/>
        </w:rPr>
        <w:t>。</w:t>
      </w:r>
      <w:r w:rsidR="00753BBC">
        <w:rPr>
          <w:rFonts w:ascii="Times New Roman" w:eastAsia="方正仿宋_GBK" w:hAnsi="Times New Roman" w:cs="Times New Roman"/>
          <w:bCs/>
          <w:sz w:val="32"/>
          <w:szCs w:val="32"/>
        </w:rPr>
        <w:t>前</w:t>
      </w:r>
      <w:r w:rsidR="00753BBC">
        <w:rPr>
          <w:rFonts w:ascii="Times New Roman" w:eastAsia="方正仿宋_GBK" w:hAnsi="Times New Roman" w:cs="Times New Roman"/>
          <w:bCs/>
          <w:sz w:val="32"/>
          <w:szCs w:val="32"/>
        </w:rPr>
        <w:t>8</w:t>
      </w:r>
      <w:r w:rsidR="00753BBC">
        <w:rPr>
          <w:rFonts w:ascii="Times New Roman" w:eastAsia="方正仿宋_GBK" w:hAnsi="Times New Roman" w:cs="Times New Roman"/>
          <w:bCs/>
          <w:sz w:val="32"/>
          <w:szCs w:val="32"/>
        </w:rPr>
        <w:t>个月</w:t>
      </w:r>
      <w:r w:rsidRPr="007B2F98">
        <w:rPr>
          <w:rFonts w:ascii="Times New Roman" w:eastAsia="方正仿宋_GBK" w:hAnsi="Times New Roman" w:cs="Times New Roman"/>
          <w:bCs/>
          <w:sz w:val="32"/>
          <w:szCs w:val="32"/>
        </w:rPr>
        <w:t>，东盟、欧盟</w:t>
      </w:r>
      <w:r w:rsidRPr="007B2F98">
        <w:rPr>
          <w:rFonts w:ascii="Times New Roman" w:eastAsia="方正仿宋_GBK" w:hAnsi="Times New Roman" w:cs="Times New Roman" w:hint="eastAsia"/>
          <w:bCs/>
          <w:sz w:val="32"/>
          <w:szCs w:val="32"/>
        </w:rPr>
        <w:t>、</w:t>
      </w:r>
      <w:r w:rsidRPr="007B2F98">
        <w:rPr>
          <w:rFonts w:ascii="Times New Roman" w:eastAsia="方正仿宋_GBK" w:hAnsi="Times New Roman" w:cs="Times New Roman"/>
          <w:bCs/>
          <w:sz w:val="32"/>
          <w:szCs w:val="32"/>
        </w:rPr>
        <w:t>台湾地区、</w:t>
      </w:r>
      <w:r w:rsidRPr="007B2F98">
        <w:rPr>
          <w:rFonts w:ascii="Times New Roman" w:eastAsia="方正仿宋_GBK" w:hAnsi="Times New Roman" w:cs="Times New Roman" w:hint="eastAsia"/>
          <w:bCs/>
          <w:sz w:val="32"/>
          <w:szCs w:val="32"/>
        </w:rPr>
        <w:t>韩国、香港地区是惠州市</w:t>
      </w:r>
      <w:r w:rsidRPr="007B2F98">
        <w:rPr>
          <w:rFonts w:ascii="Times New Roman" w:eastAsia="方正仿宋_GBK" w:hAnsi="Times New Roman" w:cs="Times New Roman"/>
          <w:bCs/>
          <w:sz w:val="32"/>
          <w:szCs w:val="32"/>
        </w:rPr>
        <w:t>前五大贸易</w:t>
      </w:r>
      <w:r w:rsidRPr="007B2F98">
        <w:rPr>
          <w:rFonts w:ascii="Times New Roman" w:eastAsia="方正仿宋_GBK" w:hAnsi="Times New Roman" w:cs="Times New Roman" w:hint="eastAsia"/>
          <w:bCs/>
          <w:sz w:val="32"/>
          <w:szCs w:val="32"/>
        </w:rPr>
        <w:t>伙伴。其中，对</w:t>
      </w:r>
      <w:r w:rsidRPr="007B2F98">
        <w:rPr>
          <w:rFonts w:ascii="Times New Roman" w:eastAsia="方正仿宋_GBK" w:hAnsi="Times New Roman" w:cs="Times New Roman"/>
          <w:bCs/>
          <w:sz w:val="32"/>
          <w:szCs w:val="32"/>
        </w:rPr>
        <w:t>东盟、欧盟、</w:t>
      </w:r>
      <w:r w:rsidRPr="007B2F98">
        <w:rPr>
          <w:rFonts w:ascii="Times New Roman" w:eastAsia="方正仿宋_GBK" w:hAnsi="Times New Roman" w:cs="Times New Roman" w:hint="eastAsia"/>
          <w:bCs/>
          <w:sz w:val="32"/>
          <w:szCs w:val="32"/>
        </w:rPr>
        <w:t>韩国、香港地区分别进出口</w:t>
      </w:r>
      <w:r w:rsidR="00C15FB5" w:rsidRPr="007B2F98">
        <w:rPr>
          <w:rFonts w:ascii="Times New Roman" w:eastAsia="方正仿宋_GBK" w:hAnsi="Times New Roman" w:cs="Times New Roman" w:hint="eastAsia"/>
          <w:bCs/>
          <w:sz w:val="32"/>
          <w:szCs w:val="32"/>
        </w:rPr>
        <w:t>431.8</w:t>
      </w:r>
      <w:r w:rsidR="0066000A">
        <w:rPr>
          <w:rFonts w:ascii="Times New Roman" w:eastAsia="方正仿宋_GBK" w:hAnsi="Times New Roman" w:cs="Times New Roman" w:hint="eastAsia"/>
          <w:bCs/>
          <w:sz w:val="32"/>
          <w:szCs w:val="32"/>
        </w:rPr>
        <w:t>亿</w:t>
      </w:r>
      <w:r w:rsidRPr="007B2F98">
        <w:rPr>
          <w:rFonts w:ascii="Times New Roman" w:eastAsia="方正仿宋_GBK" w:hAnsi="Times New Roman" w:cs="Times New Roman" w:hint="eastAsia"/>
          <w:bCs/>
          <w:sz w:val="32"/>
          <w:szCs w:val="32"/>
        </w:rPr>
        <w:t>、</w:t>
      </w:r>
      <w:r w:rsidR="0063513A" w:rsidRPr="007B2F98">
        <w:rPr>
          <w:rFonts w:ascii="Times New Roman" w:eastAsia="方正仿宋_GBK" w:hAnsi="Times New Roman" w:cs="Times New Roman" w:hint="eastAsia"/>
          <w:bCs/>
          <w:sz w:val="32"/>
          <w:szCs w:val="32"/>
        </w:rPr>
        <w:t>337.9</w:t>
      </w:r>
      <w:r w:rsidR="0066000A">
        <w:rPr>
          <w:rFonts w:ascii="Times New Roman" w:eastAsia="方正仿宋_GBK" w:hAnsi="Times New Roman" w:cs="Times New Roman" w:hint="eastAsia"/>
          <w:bCs/>
          <w:sz w:val="32"/>
          <w:szCs w:val="32"/>
        </w:rPr>
        <w:t>亿</w:t>
      </w:r>
      <w:r w:rsidRPr="007B2F98">
        <w:rPr>
          <w:rFonts w:ascii="Times New Roman" w:eastAsia="方正仿宋_GBK" w:hAnsi="Times New Roman" w:cs="Times New Roman" w:hint="eastAsia"/>
          <w:bCs/>
          <w:sz w:val="32"/>
          <w:szCs w:val="32"/>
        </w:rPr>
        <w:t>、</w:t>
      </w:r>
      <w:r w:rsidR="00BA346A" w:rsidRPr="007B2F98">
        <w:rPr>
          <w:rFonts w:ascii="Times New Roman" w:eastAsia="方正仿宋_GBK" w:hAnsi="Times New Roman" w:cs="Times New Roman" w:hint="eastAsia"/>
          <w:bCs/>
          <w:sz w:val="32"/>
          <w:szCs w:val="32"/>
        </w:rPr>
        <w:t>329.9</w:t>
      </w:r>
      <w:r w:rsidR="0066000A">
        <w:rPr>
          <w:rFonts w:ascii="Times New Roman" w:eastAsia="方正仿宋_GBK" w:hAnsi="Times New Roman" w:cs="Times New Roman" w:hint="eastAsia"/>
          <w:bCs/>
          <w:sz w:val="32"/>
          <w:szCs w:val="32"/>
        </w:rPr>
        <w:t>亿</w:t>
      </w:r>
      <w:r w:rsidRPr="007B2F98">
        <w:rPr>
          <w:rFonts w:ascii="Times New Roman" w:eastAsia="方正仿宋_GBK" w:hAnsi="Times New Roman" w:cs="Times New Roman" w:hint="eastAsia"/>
          <w:bCs/>
          <w:sz w:val="32"/>
          <w:szCs w:val="32"/>
        </w:rPr>
        <w:t>、</w:t>
      </w:r>
      <w:r w:rsidR="00BA346A" w:rsidRPr="007B2F98">
        <w:rPr>
          <w:rFonts w:ascii="Times New Roman" w:eastAsia="方正仿宋_GBK" w:hAnsi="Times New Roman" w:cs="Times New Roman" w:hint="eastAsia"/>
          <w:bCs/>
          <w:sz w:val="32"/>
          <w:szCs w:val="32"/>
        </w:rPr>
        <w:t>280.9</w:t>
      </w:r>
      <w:r w:rsidRPr="007B2F98">
        <w:rPr>
          <w:rFonts w:ascii="Times New Roman" w:eastAsia="方正仿宋_GBK" w:hAnsi="Times New Roman" w:cs="Times New Roman"/>
          <w:bCs/>
          <w:sz w:val="32"/>
          <w:szCs w:val="32"/>
        </w:rPr>
        <w:t>亿元</w:t>
      </w:r>
      <w:r w:rsidRPr="007B2F98">
        <w:rPr>
          <w:rFonts w:ascii="Times New Roman" w:eastAsia="方正仿宋_GBK" w:hAnsi="Times New Roman" w:cs="Times New Roman" w:hint="eastAsia"/>
          <w:bCs/>
          <w:sz w:val="32"/>
          <w:szCs w:val="32"/>
        </w:rPr>
        <w:t>，分别增长</w:t>
      </w:r>
      <w:r w:rsidRPr="007B2F98">
        <w:rPr>
          <w:rFonts w:ascii="Times New Roman" w:eastAsia="方正仿宋_GBK" w:hAnsi="Times New Roman" w:cs="Times New Roman" w:hint="eastAsia"/>
          <w:bCs/>
          <w:sz w:val="32"/>
          <w:szCs w:val="32"/>
        </w:rPr>
        <w:t>10.</w:t>
      </w:r>
      <w:r w:rsidR="00C15FB5" w:rsidRPr="007B2F98">
        <w:rPr>
          <w:rFonts w:ascii="Times New Roman" w:eastAsia="方正仿宋_GBK" w:hAnsi="Times New Roman" w:cs="Times New Roman" w:hint="eastAsia"/>
          <w:bCs/>
          <w:sz w:val="32"/>
          <w:szCs w:val="32"/>
        </w:rPr>
        <w:t>4</w:t>
      </w:r>
      <w:r w:rsidRPr="007B2F98">
        <w:rPr>
          <w:rFonts w:ascii="Times New Roman" w:eastAsia="方正仿宋_GBK" w:hAnsi="Times New Roman" w:cs="Times New Roman"/>
          <w:bCs/>
          <w:sz w:val="32"/>
          <w:szCs w:val="32"/>
        </w:rPr>
        <w:t>%</w:t>
      </w:r>
      <w:r w:rsidRPr="007B2F98">
        <w:rPr>
          <w:rFonts w:ascii="Times New Roman" w:eastAsia="方正仿宋_GBK" w:hAnsi="Times New Roman" w:cs="Times New Roman" w:hint="eastAsia"/>
          <w:bCs/>
          <w:sz w:val="32"/>
          <w:szCs w:val="32"/>
        </w:rPr>
        <w:t>、</w:t>
      </w:r>
      <w:r w:rsidR="00BA346A" w:rsidRPr="007B2F98">
        <w:rPr>
          <w:rFonts w:ascii="Times New Roman" w:eastAsia="方正仿宋_GBK" w:hAnsi="Times New Roman" w:cs="Times New Roman" w:hint="eastAsia"/>
          <w:bCs/>
          <w:sz w:val="32"/>
          <w:szCs w:val="32"/>
        </w:rPr>
        <w:t>17.2</w:t>
      </w:r>
      <w:r w:rsidRPr="007B2F98">
        <w:rPr>
          <w:rFonts w:ascii="Times New Roman" w:eastAsia="方正仿宋_GBK" w:hAnsi="Times New Roman" w:cs="Times New Roman"/>
          <w:bCs/>
          <w:sz w:val="32"/>
          <w:szCs w:val="32"/>
        </w:rPr>
        <w:t>%</w:t>
      </w:r>
      <w:r w:rsidRPr="007B2F98">
        <w:rPr>
          <w:rFonts w:ascii="Times New Roman" w:eastAsia="方正仿宋_GBK" w:hAnsi="Times New Roman" w:cs="Times New Roman" w:hint="eastAsia"/>
          <w:bCs/>
          <w:sz w:val="32"/>
          <w:szCs w:val="32"/>
        </w:rPr>
        <w:t>、</w:t>
      </w:r>
      <w:r w:rsidR="00BA346A" w:rsidRPr="007B2F98">
        <w:rPr>
          <w:rFonts w:ascii="Times New Roman" w:eastAsia="方正仿宋_GBK" w:hAnsi="Times New Roman" w:cs="Times New Roman" w:hint="eastAsia"/>
          <w:bCs/>
          <w:sz w:val="32"/>
          <w:szCs w:val="32"/>
        </w:rPr>
        <w:t>60</w:t>
      </w:r>
      <w:r w:rsidRPr="007B2F98">
        <w:rPr>
          <w:rFonts w:ascii="Times New Roman" w:eastAsia="方正仿宋_GBK" w:hAnsi="Times New Roman" w:cs="Times New Roman" w:hint="eastAsia"/>
          <w:bCs/>
          <w:sz w:val="32"/>
          <w:szCs w:val="32"/>
        </w:rPr>
        <w:t>.9</w:t>
      </w:r>
      <w:r w:rsidRPr="007B2F98">
        <w:rPr>
          <w:rFonts w:ascii="Times New Roman" w:eastAsia="方正仿宋_GBK" w:hAnsi="Times New Roman" w:cs="Times New Roman"/>
          <w:bCs/>
          <w:sz w:val="32"/>
          <w:szCs w:val="32"/>
        </w:rPr>
        <w:t>%</w:t>
      </w:r>
      <w:r w:rsidRPr="007B2F98">
        <w:rPr>
          <w:rFonts w:ascii="Times New Roman" w:eastAsia="方正仿宋_GBK" w:hAnsi="Times New Roman" w:cs="Times New Roman" w:hint="eastAsia"/>
          <w:bCs/>
          <w:sz w:val="32"/>
          <w:szCs w:val="32"/>
        </w:rPr>
        <w:t>、</w:t>
      </w:r>
      <w:r w:rsidRPr="007B2F98">
        <w:rPr>
          <w:rFonts w:ascii="Times New Roman" w:eastAsia="方正仿宋_GBK" w:hAnsi="Times New Roman" w:cs="Times New Roman" w:hint="eastAsia"/>
          <w:bCs/>
          <w:sz w:val="32"/>
          <w:szCs w:val="32"/>
        </w:rPr>
        <w:t>17</w:t>
      </w:r>
      <w:r w:rsidRPr="007B2F98">
        <w:rPr>
          <w:rFonts w:ascii="Times New Roman" w:eastAsia="方正仿宋_GBK" w:hAnsi="Times New Roman" w:cs="Times New Roman"/>
          <w:bCs/>
          <w:sz w:val="32"/>
          <w:szCs w:val="32"/>
        </w:rPr>
        <w:t>.</w:t>
      </w:r>
      <w:r w:rsidR="00BA346A" w:rsidRPr="007B2F98">
        <w:rPr>
          <w:rFonts w:ascii="Times New Roman" w:eastAsia="方正仿宋_GBK" w:hAnsi="Times New Roman" w:cs="Times New Roman" w:hint="eastAsia"/>
          <w:bCs/>
          <w:sz w:val="32"/>
          <w:szCs w:val="32"/>
        </w:rPr>
        <w:t>7</w:t>
      </w:r>
      <w:r w:rsidRPr="007B2F98">
        <w:rPr>
          <w:rFonts w:ascii="Times New Roman" w:eastAsia="方正仿宋_GBK" w:hAnsi="Times New Roman" w:cs="Times New Roman" w:hint="eastAsia"/>
          <w:bCs/>
          <w:sz w:val="32"/>
          <w:szCs w:val="32"/>
        </w:rPr>
        <w:t>%</w:t>
      </w:r>
      <w:r w:rsidRPr="007B2F98">
        <w:rPr>
          <w:rFonts w:ascii="Times New Roman" w:eastAsia="方正仿宋_GBK" w:hAnsi="Times New Roman" w:cs="Times New Roman"/>
          <w:bCs/>
          <w:sz w:val="32"/>
          <w:szCs w:val="32"/>
        </w:rPr>
        <w:t>。</w:t>
      </w:r>
      <w:r w:rsidRPr="007B2F98">
        <w:rPr>
          <w:rFonts w:ascii="Times New Roman" w:eastAsia="方正仿宋_GBK" w:hAnsi="Times New Roman" w:cs="Times New Roman" w:hint="eastAsia"/>
          <w:bCs/>
          <w:sz w:val="32"/>
          <w:szCs w:val="32"/>
        </w:rPr>
        <w:t>同期，对</w:t>
      </w:r>
      <w:r w:rsidRPr="007B2F98">
        <w:rPr>
          <w:rFonts w:ascii="Times New Roman" w:eastAsia="方正仿宋_GBK" w:hAnsi="Times New Roman" w:cs="Times New Roman"/>
          <w:bCs/>
          <w:sz w:val="32"/>
          <w:szCs w:val="32"/>
        </w:rPr>
        <w:t>台湾地区进出口</w:t>
      </w:r>
      <w:r w:rsidR="0066000A">
        <w:rPr>
          <w:rFonts w:ascii="Times New Roman" w:eastAsia="方正仿宋_GBK" w:hAnsi="Times New Roman" w:cs="Times New Roman" w:hint="eastAsia"/>
          <w:bCs/>
          <w:sz w:val="32"/>
          <w:szCs w:val="32"/>
        </w:rPr>
        <w:t>336.1</w:t>
      </w:r>
      <w:r w:rsidRPr="007B2F98">
        <w:rPr>
          <w:rFonts w:ascii="Times New Roman" w:eastAsia="方正仿宋_GBK" w:hAnsi="Times New Roman" w:cs="Times New Roman" w:hint="eastAsia"/>
          <w:bCs/>
          <w:sz w:val="32"/>
          <w:szCs w:val="32"/>
        </w:rPr>
        <w:t>亿元</w:t>
      </w:r>
      <w:r w:rsidRPr="007B2F98">
        <w:rPr>
          <w:rFonts w:ascii="Times New Roman" w:eastAsia="方正仿宋_GBK" w:hAnsi="Times New Roman" w:cs="Times New Roman"/>
          <w:bCs/>
          <w:sz w:val="32"/>
          <w:szCs w:val="32"/>
        </w:rPr>
        <w:t>，下降</w:t>
      </w:r>
      <w:r w:rsidR="006F2938" w:rsidRPr="007B2F98">
        <w:rPr>
          <w:rFonts w:ascii="Times New Roman" w:eastAsia="方正仿宋_GBK" w:hAnsi="Times New Roman" w:cs="Times New Roman" w:hint="eastAsia"/>
          <w:bCs/>
          <w:sz w:val="32"/>
          <w:szCs w:val="32"/>
        </w:rPr>
        <w:t>21.9</w:t>
      </w:r>
      <w:r w:rsidRPr="007B2F98">
        <w:rPr>
          <w:rFonts w:ascii="Times New Roman" w:eastAsia="方正仿宋_GBK" w:hAnsi="Times New Roman" w:cs="Times New Roman"/>
          <w:bCs/>
          <w:sz w:val="32"/>
          <w:szCs w:val="32"/>
        </w:rPr>
        <w:t>%</w:t>
      </w:r>
      <w:r w:rsidRPr="007B2F98">
        <w:rPr>
          <w:rFonts w:ascii="Times New Roman" w:eastAsia="方正仿宋_GBK" w:hAnsi="Times New Roman" w:cs="Times New Roman"/>
          <w:bCs/>
          <w:sz w:val="32"/>
          <w:szCs w:val="32"/>
        </w:rPr>
        <w:t>。</w:t>
      </w:r>
    </w:p>
    <w:p w:rsidR="0066000A" w:rsidRPr="003F4D05" w:rsidRDefault="0066000A" w:rsidP="0066000A">
      <w:pPr>
        <w:pStyle w:val="1810"/>
        <w:adjustRightInd w:val="0"/>
        <w:snapToGrid w:val="0"/>
        <w:spacing w:beforeLines="50" w:before="156" w:afterLines="50" w:after="156" w:line="400" w:lineRule="exact"/>
        <w:jc w:val="center"/>
        <w:rPr>
          <w:rFonts w:ascii="方正黑体_GBK" w:eastAsia="方正黑体_GBK"/>
          <w:sz w:val="28"/>
        </w:rPr>
      </w:pPr>
      <w:r w:rsidRPr="003F4D05">
        <w:rPr>
          <w:rFonts w:ascii="方正黑体_GBK" w:eastAsia="方正黑体_GBK" w:hint="eastAsia"/>
          <w:sz w:val="28"/>
        </w:rPr>
        <w:t>202</w:t>
      </w:r>
      <w:r>
        <w:rPr>
          <w:rFonts w:ascii="方正黑体_GBK" w:eastAsia="方正黑体_GBK" w:hint="eastAsia"/>
          <w:sz w:val="28"/>
        </w:rPr>
        <w:t>6</w:t>
      </w:r>
      <w:r w:rsidRPr="003F4D05">
        <w:rPr>
          <w:rFonts w:ascii="方正黑体_GBK" w:eastAsia="方正黑体_GBK" w:hint="eastAsia"/>
          <w:sz w:val="28"/>
        </w:rPr>
        <w:t>年1-</w:t>
      </w:r>
      <w:r>
        <w:rPr>
          <w:rFonts w:ascii="方正黑体_GBK" w:eastAsia="方正黑体_GBK" w:hint="eastAsia"/>
          <w:sz w:val="28"/>
        </w:rPr>
        <w:t>8</w:t>
      </w:r>
      <w:r w:rsidRPr="003F4D05">
        <w:rPr>
          <w:rFonts w:ascii="方正黑体_GBK" w:eastAsia="方正黑体_GBK" w:hint="eastAsia"/>
          <w:sz w:val="28"/>
        </w:rPr>
        <w:t>月惠州市进出口主要贸易伙伴情况表</w:t>
      </w:r>
    </w:p>
    <w:p w:rsidR="0066000A" w:rsidRPr="003F4D05" w:rsidRDefault="0066000A" w:rsidP="0066000A">
      <w:pPr>
        <w:pStyle w:val="1810"/>
        <w:adjustRightInd w:val="0"/>
        <w:snapToGrid w:val="0"/>
        <w:spacing w:line="400" w:lineRule="exact"/>
        <w:jc w:val="right"/>
        <w:rPr>
          <w:rFonts w:eastAsia="方正黑体_GBK"/>
          <w:sz w:val="24"/>
          <w:szCs w:val="24"/>
        </w:rPr>
      </w:pPr>
      <w:r w:rsidRPr="003F4D05">
        <w:rPr>
          <w:rFonts w:hint="eastAsia"/>
          <w:bCs/>
          <w:sz w:val="24"/>
          <w:szCs w:val="24"/>
        </w:rPr>
        <w:t>单位：亿元人民币，</w:t>
      </w:r>
      <w:r w:rsidRPr="003F4D05">
        <w:rPr>
          <w:bCs/>
          <w:sz w:val="24"/>
          <w:szCs w:val="24"/>
        </w:rPr>
        <w:t>%</w:t>
      </w:r>
      <w:r w:rsidRPr="003F4D05">
        <w:rPr>
          <w:rFonts w:hint="eastAsia"/>
          <w:bCs/>
          <w:sz w:val="24"/>
          <w:szCs w:val="24"/>
        </w:rPr>
        <w:t>，</w:t>
      </w:r>
      <w:r w:rsidRPr="003F4D05">
        <w:rPr>
          <w:bCs/>
          <w:sz w:val="24"/>
          <w:szCs w:val="24"/>
        </w:rPr>
        <w:t>%</w:t>
      </w:r>
    </w:p>
    <w:tbl>
      <w:tblPr>
        <w:tblW w:w="3063" w:type="pct"/>
        <w:jc w:val="center"/>
        <w:tbl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outset" w:sz="6" w:space="0" w:color="auto"/>
          <w:insideV w:val="outset" w:sz="6" w:space="0" w:color="auto"/>
        </w:tblBorders>
        <w:tblLook w:val="04A0" w:firstRow="1" w:lastRow="0" w:firstColumn="1" w:lastColumn="0" w:noHBand="0" w:noVBand="1"/>
      </w:tblPr>
      <w:tblGrid>
        <w:gridCol w:w="1737"/>
        <w:gridCol w:w="1566"/>
        <w:gridCol w:w="970"/>
        <w:gridCol w:w="948"/>
      </w:tblGrid>
      <w:tr w:rsidR="0066000A" w:rsidRPr="003F4D05" w:rsidTr="004362A0">
        <w:trPr>
          <w:trHeight w:val="315"/>
          <w:jc w:val="center"/>
        </w:trPr>
        <w:tc>
          <w:tcPr>
            <w:tcW w:w="1663" w:type="pct"/>
            <w:vMerge w:val="restart"/>
            <w:tcBorders>
              <w:top w:val="single" w:sz="8" w:space="0" w:color="CCE8CF"/>
              <w:left w:val="single" w:sz="8" w:space="0" w:color="CCE8CF"/>
              <w:bottom w:val="nil"/>
              <w:right w:val="single" w:sz="8" w:space="0" w:color="CCE8CF"/>
            </w:tcBorders>
            <w:shd w:val="clear" w:color="auto" w:fill="4BACC6"/>
            <w:vAlign w:val="center"/>
            <w:hideMark/>
          </w:tcPr>
          <w:p w:rsidR="0066000A" w:rsidRPr="003F4D05" w:rsidRDefault="0066000A" w:rsidP="004362A0">
            <w:pPr>
              <w:pStyle w:val="181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F4D05">
              <w:rPr>
                <w:rFonts w:hint="eastAsia"/>
                <w:b/>
                <w:bCs/>
                <w:color w:val="000000"/>
                <w:sz w:val="20"/>
                <w:szCs w:val="20"/>
              </w:rPr>
              <w:t>贸易伙伴</w:t>
            </w:r>
          </w:p>
        </w:tc>
        <w:tc>
          <w:tcPr>
            <w:tcW w:w="3337" w:type="pct"/>
            <w:gridSpan w:val="3"/>
            <w:tcBorders>
              <w:top w:val="single" w:sz="8" w:space="0" w:color="CCE8CF"/>
              <w:left w:val="single" w:sz="8" w:space="0" w:color="CCE8CF"/>
              <w:bottom w:val="single" w:sz="24" w:space="0" w:color="CCE8CF"/>
              <w:right w:val="single" w:sz="8" w:space="0" w:color="CCE8CF"/>
            </w:tcBorders>
            <w:shd w:val="clear" w:color="auto" w:fill="4BACC6"/>
            <w:hideMark/>
          </w:tcPr>
          <w:p w:rsidR="0066000A" w:rsidRPr="003F4D05" w:rsidRDefault="0066000A" w:rsidP="0066000A">
            <w:pPr>
              <w:pStyle w:val="181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F4D05">
              <w:rPr>
                <w:b/>
                <w:bCs/>
                <w:color w:val="000000"/>
                <w:szCs w:val="20"/>
              </w:rPr>
              <w:t>2</w:t>
            </w:r>
            <w:r w:rsidRPr="003F4D05">
              <w:rPr>
                <w:b/>
                <w:bCs/>
                <w:color w:val="000000"/>
                <w:sz w:val="22"/>
                <w:szCs w:val="20"/>
              </w:rPr>
              <w:t>02</w:t>
            </w:r>
            <w:r>
              <w:rPr>
                <w:rFonts w:hint="eastAsia"/>
                <w:b/>
                <w:bCs/>
                <w:color w:val="000000"/>
                <w:sz w:val="22"/>
                <w:szCs w:val="20"/>
              </w:rPr>
              <w:t>6</w:t>
            </w:r>
            <w:r w:rsidRPr="003F4D05">
              <w:rPr>
                <w:rFonts w:hint="eastAsia"/>
                <w:b/>
                <w:bCs/>
                <w:color w:val="000000"/>
                <w:sz w:val="22"/>
                <w:szCs w:val="20"/>
              </w:rPr>
              <w:t>年</w:t>
            </w:r>
            <w:r w:rsidRPr="003F4D05">
              <w:rPr>
                <w:rFonts w:hint="eastAsia"/>
                <w:b/>
                <w:bCs/>
                <w:color w:val="000000"/>
                <w:sz w:val="22"/>
                <w:szCs w:val="20"/>
              </w:rPr>
              <w:t>1-</w:t>
            </w:r>
            <w:r>
              <w:rPr>
                <w:rFonts w:hint="eastAsia"/>
                <w:b/>
                <w:bCs/>
                <w:color w:val="000000"/>
                <w:sz w:val="22"/>
                <w:szCs w:val="20"/>
              </w:rPr>
              <w:t>8</w:t>
            </w:r>
            <w:r w:rsidRPr="003F4D05">
              <w:rPr>
                <w:rFonts w:hint="eastAsia"/>
                <w:b/>
                <w:bCs/>
                <w:color w:val="000000"/>
                <w:sz w:val="22"/>
                <w:szCs w:val="20"/>
              </w:rPr>
              <w:t>月</w:t>
            </w:r>
          </w:p>
        </w:tc>
      </w:tr>
      <w:tr w:rsidR="0066000A" w:rsidRPr="003F4D05" w:rsidTr="004362A0">
        <w:trPr>
          <w:trHeight w:val="315"/>
          <w:jc w:val="center"/>
        </w:trPr>
        <w:tc>
          <w:tcPr>
            <w:tcW w:w="0" w:type="auto"/>
            <w:vMerge/>
            <w:tcBorders>
              <w:top w:val="single" w:sz="8" w:space="0" w:color="CCE8CF"/>
              <w:left w:val="single" w:sz="8" w:space="0" w:color="CCE8CF"/>
              <w:bottom w:val="nil"/>
              <w:right w:val="single" w:sz="8" w:space="0" w:color="CCE8CF"/>
            </w:tcBorders>
            <w:vAlign w:val="center"/>
            <w:hideMark/>
          </w:tcPr>
          <w:p w:rsidR="0066000A" w:rsidRPr="003F4D05" w:rsidRDefault="0066000A" w:rsidP="004362A0">
            <w:pPr>
              <w:widowControl/>
              <w:jc w:val="left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00" w:type="pct"/>
            <w:tcBorders>
              <w:top w:val="single" w:sz="8" w:space="0" w:color="CCE8CF"/>
              <w:left w:val="single" w:sz="8" w:space="0" w:color="CCE8CF"/>
              <w:bottom w:val="single" w:sz="8" w:space="0" w:color="CCE8CF"/>
              <w:right w:val="single" w:sz="8" w:space="0" w:color="CCE8CF"/>
            </w:tcBorders>
            <w:shd w:val="clear" w:color="auto" w:fill="A5D5E2"/>
            <w:hideMark/>
          </w:tcPr>
          <w:p w:rsidR="0066000A" w:rsidRPr="003F4D05" w:rsidRDefault="0066000A" w:rsidP="004362A0">
            <w:pPr>
              <w:pStyle w:val="181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F4D05">
              <w:rPr>
                <w:rFonts w:hint="eastAsia"/>
                <w:b/>
                <w:bCs/>
                <w:color w:val="000000"/>
                <w:sz w:val="20"/>
                <w:szCs w:val="20"/>
              </w:rPr>
              <w:t>进出口值</w:t>
            </w:r>
          </w:p>
        </w:tc>
        <w:tc>
          <w:tcPr>
            <w:tcW w:w="929" w:type="pct"/>
            <w:tcBorders>
              <w:top w:val="single" w:sz="8" w:space="0" w:color="CCE8CF"/>
              <w:left w:val="single" w:sz="8" w:space="0" w:color="CCE8CF"/>
              <w:bottom w:val="single" w:sz="8" w:space="0" w:color="CCE8CF"/>
              <w:right w:val="single" w:sz="8" w:space="0" w:color="CCE8CF"/>
            </w:tcBorders>
            <w:shd w:val="clear" w:color="auto" w:fill="A5D5E2"/>
            <w:hideMark/>
          </w:tcPr>
          <w:p w:rsidR="0066000A" w:rsidRPr="003F4D05" w:rsidRDefault="0066000A" w:rsidP="004362A0">
            <w:pPr>
              <w:pStyle w:val="181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F4D05">
              <w:rPr>
                <w:rFonts w:hint="eastAsia"/>
                <w:b/>
                <w:bCs/>
                <w:color w:val="000000"/>
                <w:sz w:val="20"/>
                <w:szCs w:val="20"/>
              </w:rPr>
              <w:t>同比</w:t>
            </w:r>
          </w:p>
        </w:tc>
        <w:tc>
          <w:tcPr>
            <w:tcW w:w="908" w:type="pct"/>
            <w:tcBorders>
              <w:top w:val="single" w:sz="8" w:space="0" w:color="CCE8CF"/>
              <w:left w:val="single" w:sz="8" w:space="0" w:color="CCE8CF"/>
              <w:bottom w:val="single" w:sz="8" w:space="0" w:color="CCE8CF"/>
              <w:right w:val="single" w:sz="8" w:space="0" w:color="CCE8CF"/>
            </w:tcBorders>
            <w:shd w:val="clear" w:color="auto" w:fill="A5D5E2"/>
            <w:hideMark/>
          </w:tcPr>
          <w:p w:rsidR="0066000A" w:rsidRPr="003F4D05" w:rsidRDefault="0066000A" w:rsidP="004362A0">
            <w:pPr>
              <w:pStyle w:val="181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F4D05">
              <w:rPr>
                <w:rFonts w:hint="eastAsia"/>
                <w:b/>
                <w:bCs/>
                <w:color w:val="000000"/>
                <w:sz w:val="20"/>
                <w:szCs w:val="20"/>
              </w:rPr>
              <w:t>占比</w:t>
            </w:r>
          </w:p>
        </w:tc>
      </w:tr>
      <w:tr w:rsidR="0066000A" w:rsidRPr="003F4D05" w:rsidTr="004362A0">
        <w:trPr>
          <w:trHeight w:hRule="exact" w:val="397"/>
          <w:jc w:val="center"/>
        </w:trPr>
        <w:tc>
          <w:tcPr>
            <w:tcW w:w="1663" w:type="pct"/>
            <w:tcBorders>
              <w:top w:val="single" w:sz="6" w:space="0" w:color="CCE8CF"/>
              <w:left w:val="single" w:sz="8" w:space="0" w:color="CCE8CF"/>
              <w:bottom w:val="nil"/>
              <w:right w:val="single" w:sz="24" w:space="0" w:color="CCE8CF"/>
            </w:tcBorders>
            <w:shd w:val="clear" w:color="auto" w:fill="4BACC6"/>
            <w:vAlign w:val="center"/>
            <w:hideMark/>
          </w:tcPr>
          <w:p w:rsidR="0066000A" w:rsidRPr="00155D15" w:rsidRDefault="0066000A" w:rsidP="004362A0">
            <w:pPr>
              <w:widowControl/>
              <w:adjustRightInd w:val="0"/>
              <w:snapToGrid w:val="0"/>
              <w:jc w:val="center"/>
              <w:rPr>
                <w:bCs/>
                <w:kern w:val="0"/>
                <w:sz w:val="24"/>
                <w:szCs w:val="24"/>
              </w:rPr>
            </w:pPr>
            <w:r w:rsidRPr="00155D15">
              <w:rPr>
                <w:rFonts w:hint="eastAsia"/>
                <w:bCs/>
                <w:kern w:val="0"/>
                <w:sz w:val="24"/>
                <w:szCs w:val="24"/>
              </w:rPr>
              <w:t>东盟</w:t>
            </w:r>
          </w:p>
        </w:tc>
        <w:tc>
          <w:tcPr>
            <w:tcW w:w="1500" w:type="pct"/>
            <w:tcBorders>
              <w:top w:val="single" w:sz="8" w:space="0" w:color="CCE8CF"/>
              <w:left w:val="single" w:sz="6" w:space="0" w:color="CCE8CF"/>
              <w:bottom w:val="single" w:sz="6" w:space="0" w:color="CCE8CF"/>
              <w:right w:val="single" w:sz="6" w:space="0" w:color="CCE8CF"/>
            </w:tcBorders>
            <w:shd w:val="clear" w:color="auto" w:fill="B6DDE8"/>
            <w:vAlign w:val="center"/>
            <w:hideMark/>
          </w:tcPr>
          <w:p w:rsidR="0066000A" w:rsidRPr="0066000A" w:rsidRDefault="0066000A" w:rsidP="0066000A">
            <w:pPr>
              <w:jc w:val="right"/>
              <w:rPr>
                <w:sz w:val="24"/>
              </w:rPr>
            </w:pPr>
            <w:r w:rsidRPr="0066000A">
              <w:rPr>
                <w:rFonts w:hint="eastAsia"/>
                <w:sz w:val="24"/>
              </w:rPr>
              <w:t xml:space="preserve">431.9 </w:t>
            </w:r>
          </w:p>
        </w:tc>
        <w:tc>
          <w:tcPr>
            <w:tcW w:w="929" w:type="pct"/>
            <w:tcBorders>
              <w:top w:val="single" w:sz="8" w:space="0" w:color="CCE8CF"/>
              <w:left w:val="single" w:sz="6" w:space="0" w:color="CCE8CF"/>
              <w:bottom w:val="single" w:sz="6" w:space="0" w:color="CCE8CF"/>
              <w:right w:val="single" w:sz="6" w:space="0" w:color="CCE8CF"/>
            </w:tcBorders>
            <w:shd w:val="clear" w:color="auto" w:fill="B6DDE8"/>
            <w:vAlign w:val="center"/>
            <w:hideMark/>
          </w:tcPr>
          <w:p w:rsidR="0066000A" w:rsidRPr="0066000A" w:rsidRDefault="0066000A" w:rsidP="0066000A">
            <w:pPr>
              <w:jc w:val="right"/>
              <w:rPr>
                <w:sz w:val="24"/>
              </w:rPr>
            </w:pPr>
            <w:r w:rsidRPr="0066000A">
              <w:rPr>
                <w:rFonts w:hint="eastAsia"/>
                <w:sz w:val="24"/>
              </w:rPr>
              <w:t xml:space="preserve">10.4 </w:t>
            </w:r>
          </w:p>
        </w:tc>
        <w:tc>
          <w:tcPr>
            <w:tcW w:w="908" w:type="pct"/>
            <w:tcBorders>
              <w:top w:val="single" w:sz="8" w:space="0" w:color="CCE8CF"/>
              <w:left w:val="single" w:sz="6" w:space="0" w:color="CCE8CF"/>
              <w:bottom w:val="single" w:sz="6" w:space="0" w:color="CCE8CF"/>
              <w:right w:val="single" w:sz="8" w:space="0" w:color="CCE8CF"/>
            </w:tcBorders>
            <w:shd w:val="clear" w:color="auto" w:fill="B6DDE8"/>
            <w:vAlign w:val="center"/>
            <w:hideMark/>
          </w:tcPr>
          <w:p w:rsidR="0066000A" w:rsidRPr="0066000A" w:rsidRDefault="0066000A" w:rsidP="0066000A">
            <w:pPr>
              <w:jc w:val="right"/>
              <w:rPr>
                <w:sz w:val="24"/>
              </w:rPr>
            </w:pPr>
            <w:r w:rsidRPr="0066000A">
              <w:rPr>
                <w:rFonts w:hint="eastAsia"/>
                <w:sz w:val="24"/>
              </w:rPr>
              <w:t xml:space="preserve">13.4 </w:t>
            </w:r>
          </w:p>
        </w:tc>
      </w:tr>
      <w:tr w:rsidR="0066000A" w:rsidRPr="003F4D05" w:rsidTr="004362A0">
        <w:trPr>
          <w:trHeight w:hRule="exact" w:val="397"/>
          <w:jc w:val="center"/>
        </w:trPr>
        <w:tc>
          <w:tcPr>
            <w:tcW w:w="1663" w:type="pct"/>
            <w:tcBorders>
              <w:top w:val="single" w:sz="6" w:space="0" w:color="CCE8CF"/>
              <w:left w:val="single" w:sz="8" w:space="0" w:color="CCE8CF"/>
              <w:bottom w:val="nil"/>
              <w:right w:val="single" w:sz="24" w:space="0" w:color="CCE8CF"/>
            </w:tcBorders>
            <w:shd w:val="clear" w:color="auto" w:fill="4BACC6"/>
            <w:vAlign w:val="center"/>
            <w:hideMark/>
          </w:tcPr>
          <w:p w:rsidR="0066000A" w:rsidRPr="00155D15" w:rsidRDefault="0066000A" w:rsidP="004362A0">
            <w:pPr>
              <w:widowControl/>
              <w:adjustRightInd w:val="0"/>
              <w:snapToGrid w:val="0"/>
              <w:jc w:val="center"/>
              <w:rPr>
                <w:bCs/>
                <w:kern w:val="0"/>
                <w:sz w:val="24"/>
                <w:szCs w:val="24"/>
              </w:rPr>
            </w:pPr>
            <w:r w:rsidRPr="00155D15">
              <w:rPr>
                <w:rFonts w:hint="eastAsia"/>
                <w:bCs/>
                <w:kern w:val="0"/>
                <w:sz w:val="24"/>
                <w:szCs w:val="24"/>
              </w:rPr>
              <w:t>欧盟</w:t>
            </w:r>
          </w:p>
        </w:tc>
        <w:tc>
          <w:tcPr>
            <w:tcW w:w="1500" w:type="pct"/>
            <w:tcBorders>
              <w:top w:val="single" w:sz="6" w:space="0" w:color="CCE8CF"/>
              <w:left w:val="single" w:sz="6" w:space="0" w:color="CCE8CF"/>
              <w:bottom w:val="single" w:sz="6" w:space="0" w:color="CCE8CF"/>
              <w:right w:val="single" w:sz="6" w:space="0" w:color="CCE8CF"/>
            </w:tcBorders>
            <w:shd w:val="clear" w:color="auto" w:fill="B6DDE8"/>
            <w:vAlign w:val="center"/>
            <w:hideMark/>
          </w:tcPr>
          <w:p w:rsidR="0066000A" w:rsidRPr="0066000A" w:rsidRDefault="0066000A" w:rsidP="0066000A">
            <w:pPr>
              <w:jc w:val="right"/>
              <w:rPr>
                <w:sz w:val="24"/>
              </w:rPr>
            </w:pPr>
            <w:r w:rsidRPr="0066000A">
              <w:rPr>
                <w:rFonts w:hint="eastAsia"/>
                <w:sz w:val="24"/>
              </w:rPr>
              <w:t xml:space="preserve">337.9 </w:t>
            </w:r>
          </w:p>
        </w:tc>
        <w:tc>
          <w:tcPr>
            <w:tcW w:w="929" w:type="pct"/>
            <w:tcBorders>
              <w:top w:val="single" w:sz="6" w:space="0" w:color="CCE8CF"/>
              <w:left w:val="single" w:sz="6" w:space="0" w:color="CCE8CF"/>
              <w:bottom w:val="single" w:sz="6" w:space="0" w:color="CCE8CF"/>
              <w:right w:val="single" w:sz="6" w:space="0" w:color="CCE8CF"/>
            </w:tcBorders>
            <w:shd w:val="clear" w:color="auto" w:fill="B6DDE8"/>
            <w:vAlign w:val="center"/>
            <w:hideMark/>
          </w:tcPr>
          <w:p w:rsidR="0066000A" w:rsidRPr="0066000A" w:rsidRDefault="0066000A" w:rsidP="0066000A">
            <w:pPr>
              <w:jc w:val="right"/>
              <w:rPr>
                <w:sz w:val="24"/>
              </w:rPr>
            </w:pPr>
            <w:r w:rsidRPr="0066000A">
              <w:rPr>
                <w:rFonts w:hint="eastAsia"/>
                <w:sz w:val="24"/>
              </w:rPr>
              <w:t xml:space="preserve">17.2 </w:t>
            </w:r>
          </w:p>
        </w:tc>
        <w:tc>
          <w:tcPr>
            <w:tcW w:w="908" w:type="pct"/>
            <w:tcBorders>
              <w:top w:val="single" w:sz="6" w:space="0" w:color="CCE8CF"/>
              <w:left w:val="single" w:sz="6" w:space="0" w:color="CCE8CF"/>
              <w:bottom w:val="single" w:sz="6" w:space="0" w:color="CCE8CF"/>
              <w:right w:val="single" w:sz="8" w:space="0" w:color="CCE8CF"/>
            </w:tcBorders>
            <w:shd w:val="clear" w:color="auto" w:fill="B6DDE8"/>
            <w:vAlign w:val="center"/>
            <w:hideMark/>
          </w:tcPr>
          <w:p w:rsidR="0066000A" w:rsidRPr="0066000A" w:rsidRDefault="0066000A" w:rsidP="0066000A">
            <w:pPr>
              <w:jc w:val="right"/>
              <w:rPr>
                <w:sz w:val="24"/>
              </w:rPr>
            </w:pPr>
            <w:r w:rsidRPr="0066000A">
              <w:rPr>
                <w:rFonts w:hint="eastAsia"/>
                <w:sz w:val="24"/>
              </w:rPr>
              <w:t xml:space="preserve">10.5 </w:t>
            </w:r>
          </w:p>
        </w:tc>
      </w:tr>
      <w:tr w:rsidR="0066000A" w:rsidRPr="003F4D05" w:rsidTr="004362A0">
        <w:trPr>
          <w:trHeight w:hRule="exact" w:val="397"/>
          <w:jc w:val="center"/>
        </w:trPr>
        <w:tc>
          <w:tcPr>
            <w:tcW w:w="1663" w:type="pct"/>
            <w:tcBorders>
              <w:top w:val="single" w:sz="6" w:space="0" w:color="CCE8CF"/>
              <w:left w:val="single" w:sz="8" w:space="0" w:color="CCE8CF"/>
              <w:bottom w:val="nil"/>
              <w:right w:val="single" w:sz="24" w:space="0" w:color="CCE8CF"/>
            </w:tcBorders>
            <w:shd w:val="clear" w:color="auto" w:fill="4BACC6"/>
            <w:vAlign w:val="center"/>
            <w:hideMark/>
          </w:tcPr>
          <w:p w:rsidR="0066000A" w:rsidRPr="003F4D05" w:rsidRDefault="0066000A" w:rsidP="004362A0">
            <w:pPr>
              <w:widowControl/>
              <w:adjustRightInd w:val="0"/>
              <w:snapToGrid w:val="0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rFonts w:hint="eastAsia"/>
                <w:bCs/>
                <w:kern w:val="0"/>
                <w:sz w:val="24"/>
                <w:szCs w:val="24"/>
              </w:rPr>
              <w:t>中国台湾</w:t>
            </w:r>
            <w:r w:rsidRPr="003F4D05">
              <w:rPr>
                <w:rFonts w:hint="eastAsia"/>
                <w:bCs/>
                <w:kern w:val="0"/>
                <w:sz w:val="24"/>
                <w:szCs w:val="24"/>
              </w:rPr>
              <w:t>地区</w:t>
            </w:r>
          </w:p>
        </w:tc>
        <w:tc>
          <w:tcPr>
            <w:tcW w:w="1500" w:type="pct"/>
            <w:tcBorders>
              <w:top w:val="single" w:sz="6" w:space="0" w:color="CCE8CF"/>
              <w:left w:val="single" w:sz="6" w:space="0" w:color="CCE8CF"/>
              <w:bottom w:val="single" w:sz="6" w:space="0" w:color="CCE8CF"/>
              <w:right w:val="single" w:sz="6" w:space="0" w:color="CCE8CF"/>
            </w:tcBorders>
            <w:shd w:val="clear" w:color="auto" w:fill="B6DDE8"/>
            <w:vAlign w:val="center"/>
            <w:hideMark/>
          </w:tcPr>
          <w:p w:rsidR="0066000A" w:rsidRPr="0066000A" w:rsidRDefault="0066000A" w:rsidP="0066000A">
            <w:pPr>
              <w:jc w:val="right"/>
              <w:rPr>
                <w:sz w:val="24"/>
              </w:rPr>
            </w:pPr>
            <w:r w:rsidRPr="0066000A">
              <w:rPr>
                <w:rFonts w:hint="eastAsia"/>
                <w:sz w:val="24"/>
              </w:rPr>
              <w:t xml:space="preserve">336.1 </w:t>
            </w:r>
          </w:p>
        </w:tc>
        <w:tc>
          <w:tcPr>
            <w:tcW w:w="929" w:type="pct"/>
            <w:tcBorders>
              <w:top w:val="single" w:sz="6" w:space="0" w:color="CCE8CF"/>
              <w:left w:val="single" w:sz="6" w:space="0" w:color="CCE8CF"/>
              <w:bottom w:val="single" w:sz="6" w:space="0" w:color="CCE8CF"/>
              <w:right w:val="single" w:sz="6" w:space="0" w:color="CCE8CF"/>
            </w:tcBorders>
            <w:shd w:val="clear" w:color="auto" w:fill="B6DDE8"/>
            <w:vAlign w:val="center"/>
            <w:hideMark/>
          </w:tcPr>
          <w:p w:rsidR="0066000A" w:rsidRPr="0066000A" w:rsidRDefault="0066000A" w:rsidP="0066000A">
            <w:pPr>
              <w:jc w:val="right"/>
              <w:rPr>
                <w:sz w:val="24"/>
              </w:rPr>
            </w:pPr>
            <w:r w:rsidRPr="0066000A">
              <w:rPr>
                <w:rFonts w:hint="eastAsia"/>
                <w:sz w:val="24"/>
              </w:rPr>
              <w:t xml:space="preserve">-21.9 </w:t>
            </w:r>
          </w:p>
        </w:tc>
        <w:tc>
          <w:tcPr>
            <w:tcW w:w="908" w:type="pct"/>
            <w:tcBorders>
              <w:top w:val="single" w:sz="6" w:space="0" w:color="CCE8CF"/>
              <w:left w:val="single" w:sz="6" w:space="0" w:color="CCE8CF"/>
              <w:bottom w:val="single" w:sz="6" w:space="0" w:color="CCE8CF"/>
              <w:right w:val="single" w:sz="8" w:space="0" w:color="CCE8CF"/>
            </w:tcBorders>
            <w:shd w:val="clear" w:color="auto" w:fill="B6DDE8"/>
            <w:vAlign w:val="center"/>
            <w:hideMark/>
          </w:tcPr>
          <w:p w:rsidR="0066000A" w:rsidRPr="0066000A" w:rsidRDefault="0066000A" w:rsidP="0066000A">
            <w:pPr>
              <w:jc w:val="right"/>
              <w:rPr>
                <w:sz w:val="24"/>
              </w:rPr>
            </w:pPr>
            <w:r w:rsidRPr="0066000A">
              <w:rPr>
                <w:rFonts w:hint="eastAsia"/>
                <w:sz w:val="24"/>
              </w:rPr>
              <w:t xml:space="preserve">10.4 </w:t>
            </w:r>
          </w:p>
        </w:tc>
      </w:tr>
      <w:tr w:rsidR="0066000A" w:rsidRPr="003F4D05" w:rsidTr="004362A0">
        <w:trPr>
          <w:trHeight w:hRule="exact" w:val="397"/>
          <w:jc w:val="center"/>
        </w:trPr>
        <w:tc>
          <w:tcPr>
            <w:tcW w:w="1663" w:type="pct"/>
            <w:tcBorders>
              <w:top w:val="single" w:sz="8" w:space="0" w:color="CCE8CF"/>
              <w:left w:val="single" w:sz="8" w:space="0" w:color="CCE8CF"/>
              <w:bottom w:val="nil"/>
              <w:right w:val="single" w:sz="24" w:space="0" w:color="CCE8CF"/>
            </w:tcBorders>
            <w:shd w:val="clear" w:color="auto" w:fill="4BACC6"/>
            <w:vAlign w:val="center"/>
            <w:hideMark/>
          </w:tcPr>
          <w:p w:rsidR="0066000A" w:rsidRPr="003F4D05" w:rsidRDefault="0066000A" w:rsidP="004362A0">
            <w:pPr>
              <w:widowControl/>
              <w:adjustRightInd w:val="0"/>
              <w:snapToGrid w:val="0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rFonts w:hint="eastAsia"/>
                <w:bCs/>
                <w:kern w:val="0"/>
                <w:sz w:val="24"/>
                <w:szCs w:val="24"/>
              </w:rPr>
              <w:lastRenderedPageBreak/>
              <w:t>韩国</w:t>
            </w:r>
          </w:p>
        </w:tc>
        <w:tc>
          <w:tcPr>
            <w:tcW w:w="1500" w:type="pct"/>
            <w:tcBorders>
              <w:top w:val="single" w:sz="8" w:space="0" w:color="CCE8CF"/>
              <w:left w:val="single" w:sz="8" w:space="0" w:color="CCE8CF"/>
              <w:bottom w:val="single" w:sz="8" w:space="0" w:color="CCE8CF"/>
              <w:right w:val="single" w:sz="8" w:space="0" w:color="CCE8CF"/>
            </w:tcBorders>
            <w:shd w:val="clear" w:color="auto" w:fill="B6DDE8"/>
            <w:vAlign w:val="center"/>
            <w:hideMark/>
          </w:tcPr>
          <w:p w:rsidR="0066000A" w:rsidRPr="0066000A" w:rsidRDefault="0066000A" w:rsidP="0066000A">
            <w:pPr>
              <w:jc w:val="right"/>
              <w:rPr>
                <w:sz w:val="24"/>
              </w:rPr>
            </w:pPr>
            <w:r w:rsidRPr="0066000A">
              <w:rPr>
                <w:rFonts w:hint="eastAsia"/>
                <w:sz w:val="24"/>
              </w:rPr>
              <w:t xml:space="preserve">329.9 </w:t>
            </w:r>
          </w:p>
        </w:tc>
        <w:tc>
          <w:tcPr>
            <w:tcW w:w="929" w:type="pct"/>
            <w:tcBorders>
              <w:top w:val="single" w:sz="8" w:space="0" w:color="CCE8CF"/>
              <w:left w:val="single" w:sz="8" w:space="0" w:color="CCE8CF"/>
              <w:bottom w:val="single" w:sz="8" w:space="0" w:color="CCE8CF"/>
              <w:right w:val="single" w:sz="8" w:space="0" w:color="CCE8CF"/>
            </w:tcBorders>
            <w:shd w:val="clear" w:color="auto" w:fill="B6DDE8"/>
            <w:vAlign w:val="center"/>
            <w:hideMark/>
          </w:tcPr>
          <w:p w:rsidR="0066000A" w:rsidRPr="0066000A" w:rsidRDefault="0066000A" w:rsidP="0066000A">
            <w:pPr>
              <w:jc w:val="right"/>
              <w:rPr>
                <w:sz w:val="24"/>
              </w:rPr>
            </w:pPr>
            <w:r w:rsidRPr="0066000A">
              <w:rPr>
                <w:rFonts w:hint="eastAsia"/>
                <w:sz w:val="24"/>
              </w:rPr>
              <w:t xml:space="preserve">60.9 </w:t>
            </w:r>
          </w:p>
        </w:tc>
        <w:tc>
          <w:tcPr>
            <w:tcW w:w="908" w:type="pct"/>
            <w:tcBorders>
              <w:top w:val="single" w:sz="8" w:space="0" w:color="CCE8CF"/>
              <w:left w:val="single" w:sz="8" w:space="0" w:color="CCE8CF"/>
              <w:bottom w:val="single" w:sz="8" w:space="0" w:color="CCE8CF"/>
              <w:right w:val="single" w:sz="8" w:space="0" w:color="CCE8CF"/>
            </w:tcBorders>
            <w:shd w:val="clear" w:color="auto" w:fill="B6DDE8"/>
            <w:vAlign w:val="center"/>
            <w:hideMark/>
          </w:tcPr>
          <w:p w:rsidR="0066000A" w:rsidRPr="0066000A" w:rsidRDefault="0066000A" w:rsidP="0066000A">
            <w:pPr>
              <w:jc w:val="right"/>
              <w:rPr>
                <w:sz w:val="24"/>
              </w:rPr>
            </w:pPr>
            <w:r w:rsidRPr="0066000A">
              <w:rPr>
                <w:rFonts w:hint="eastAsia"/>
                <w:sz w:val="24"/>
              </w:rPr>
              <w:t xml:space="preserve">10.2 </w:t>
            </w:r>
          </w:p>
        </w:tc>
      </w:tr>
      <w:tr w:rsidR="0066000A" w:rsidRPr="003F4D05" w:rsidTr="004362A0">
        <w:trPr>
          <w:trHeight w:hRule="exact" w:val="397"/>
          <w:jc w:val="center"/>
        </w:trPr>
        <w:tc>
          <w:tcPr>
            <w:tcW w:w="1663" w:type="pct"/>
            <w:tcBorders>
              <w:top w:val="single" w:sz="6" w:space="0" w:color="CCE8CF"/>
              <w:left w:val="single" w:sz="8" w:space="0" w:color="CCE8CF"/>
              <w:bottom w:val="single" w:sz="6" w:space="0" w:color="CCE8CF"/>
              <w:right w:val="single" w:sz="24" w:space="0" w:color="CCE8CF"/>
            </w:tcBorders>
            <w:shd w:val="clear" w:color="auto" w:fill="4BACC6"/>
            <w:vAlign w:val="center"/>
            <w:hideMark/>
          </w:tcPr>
          <w:p w:rsidR="0066000A" w:rsidRPr="003F4D05" w:rsidRDefault="0066000A" w:rsidP="004362A0">
            <w:pPr>
              <w:widowControl/>
              <w:adjustRightInd w:val="0"/>
              <w:snapToGrid w:val="0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rFonts w:hint="eastAsia"/>
                <w:bCs/>
                <w:kern w:val="0"/>
                <w:sz w:val="24"/>
                <w:szCs w:val="24"/>
              </w:rPr>
              <w:t>中国</w:t>
            </w:r>
            <w:r w:rsidRPr="003F4D05">
              <w:rPr>
                <w:rFonts w:hint="eastAsia"/>
                <w:bCs/>
                <w:kern w:val="0"/>
                <w:sz w:val="24"/>
                <w:szCs w:val="24"/>
              </w:rPr>
              <w:t>香港地区</w:t>
            </w:r>
          </w:p>
        </w:tc>
        <w:tc>
          <w:tcPr>
            <w:tcW w:w="1500" w:type="pct"/>
            <w:tcBorders>
              <w:top w:val="single" w:sz="6" w:space="0" w:color="CCE8CF"/>
              <w:left w:val="single" w:sz="6" w:space="0" w:color="CCE8CF"/>
              <w:bottom w:val="single" w:sz="6" w:space="0" w:color="CCE8CF"/>
              <w:right w:val="single" w:sz="6" w:space="0" w:color="CCE8CF"/>
            </w:tcBorders>
            <w:shd w:val="clear" w:color="auto" w:fill="B6DDE8"/>
            <w:vAlign w:val="center"/>
            <w:hideMark/>
          </w:tcPr>
          <w:p w:rsidR="0066000A" w:rsidRPr="0066000A" w:rsidRDefault="0066000A" w:rsidP="0066000A">
            <w:pPr>
              <w:jc w:val="right"/>
              <w:rPr>
                <w:sz w:val="24"/>
              </w:rPr>
            </w:pPr>
            <w:r w:rsidRPr="0066000A">
              <w:rPr>
                <w:rFonts w:hint="eastAsia"/>
                <w:sz w:val="24"/>
              </w:rPr>
              <w:t xml:space="preserve">280.9 </w:t>
            </w:r>
          </w:p>
        </w:tc>
        <w:tc>
          <w:tcPr>
            <w:tcW w:w="929" w:type="pct"/>
            <w:tcBorders>
              <w:top w:val="single" w:sz="6" w:space="0" w:color="CCE8CF"/>
              <w:left w:val="single" w:sz="6" w:space="0" w:color="CCE8CF"/>
              <w:bottom w:val="single" w:sz="6" w:space="0" w:color="CCE8CF"/>
              <w:right w:val="single" w:sz="6" w:space="0" w:color="CCE8CF"/>
            </w:tcBorders>
            <w:shd w:val="clear" w:color="auto" w:fill="B6DDE8"/>
            <w:vAlign w:val="center"/>
            <w:hideMark/>
          </w:tcPr>
          <w:p w:rsidR="0066000A" w:rsidRPr="0066000A" w:rsidRDefault="0066000A" w:rsidP="0066000A">
            <w:pPr>
              <w:jc w:val="right"/>
              <w:rPr>
                <w:sz w:val="24"/>
              </w:rPr>
            </w:pPr>
            <w:r w:rsidRPr="0066000A">
              <w:rPr>
                <w:rFonts w:hint="eastAsia"/>
                <w:sz w:val="24"/>
              </w:rPr>
              <w:t xml:space="preserve">17.7 </w:t>
            </w:r>
          </w:p>
        </w:tc>
        <w:tc>
          <w:tcPr>
            <w:tcW w:w="908" w:type="pct"/>
            <w:tcBorders>
              <w:top w:val="single" w:sz="6" w:space="0" w:color="CCE8CF"/>
              <w:left w:val="single" w:sz="6" w:space="0" w:color="CCE8CF"/>
              <w:bottom w:val="single" w:sz="6" w:space="0" w:color="CCE8CF"/>
              <w:right w:val="single" w:sz="8" w:space="0" w:color="CCE8CF"/>
            </w:tcBorders>
            <w:shd w:val="clear" w:color="auto" w:fill="B6DDE8"/>
            <w:vAlign w:val="center"/>
            <w:hideMark/>
          </w:tcPr>
          <w:p w:rsidR="0066000A" w:rsidRPr="0066000A" w:rsidRDefault="0066000A" w:rsidP="0066000A">
            <w:pPr>
              <w:jc w:val="right"/>
              <w:rPr>
                <w:sz w:val="24"/>
              </w:rPr>
            </w:pPr>
            <w:r w:rsidRPr="0066000A">
              <w:rPr>
                <w:rFonts w:hint="eastAsia"/>
                <w:sz w:val="24"/>
              </w:rPr>
              <w:t xml:space="preserve">8.7 </w:t>
            </w:r>
          </w:p>
        </w:tc>
      </w:tr>
      <w:tr w:rsidR="0066000A" w:rsidRPr="003F4D05" w:rsidTr="004362A0">
        <w:trPr>
          <w:trHeight w:hRule="exact" w:val="397"/>
          <w:jc w:val="center"/>
        </w:trPr>
        <w:tc>
          <w:tcPr>
            <w:tcW w:w="1663" w:type="pct"/>
            <w:tcBorders>
              <w:top w:val="single" w:sz="8" w:space="0" w:color="CCE8CF"/>
              <w:left w:val="single" w:sz="8" w:space="0" w:color="CCE8CF"/>
              <w:bottom w:val="nil"/>
              <w:right w:val="single" w:sz="24" w:space="0" w:color="CCE8CF"/>
            </w:tcBorders>
            <w:shd w:val="clear" w:color="auto" w:fill="4BACC6"/>
            <w:vAlign w:val="center"/>
            <w:hideMark/>
          </w:tcPr>
          <w:p w:rsidR="0066000A" w:rsidRPr="003F4D05" w:rsidRDefault="0066000A" w:rsidP="004362A0">
            <w:pPr>
              <w:widowControl/>
              <w:adjustRightInd w:val="0"/>
              <w:snapToGrid w:val="0"/>
              <w:jc w:val="center"/>
              <w:rPr>
                <w:bCs/>
                <w:kern w:val="0"/>
                <w:sz w:val="24"/>
                <w:szCs w:val="24"/>
              </w:rPr>
            </w:pPr>
            <w:r w:rsidRPr="003F4D05">
              <w:rPr>
                <w:rFonts w:hint="eastAsia"/>
                <w:bCs/>
                <w:kern w:val="0"/>
                <w:sz w:val="24"/>
                <w:szCs w:val="24"/>
              </w:rPr>
              <w:t>美国</w:t>
            </w:r>
          </w:p>
        </w:tc>
        <w:tc>
          <w:tcPr>
            <w:tcW w:w="1500" w:type="pct"/>
            <w:tcBorders>
              <w:top w:val="single" w:sz="8" w:space="0" w:color="CCE8CF"/>
              <w:left w:val="single" w:sz="8" w:space="0" w:color="CCE8CF"/>
              <w:bottom w:val="single" w:sz="8" w:space="0" w:color="CCE8CF"/>
              <w:right w:val="single" w:sz="8" w:space="0" w:color="CCE8CF"/>
            </w:tcBorders>
            <w:shd w:val="clear" w:color="auto" w:fill="B6DDE8"/>
            <w:vAlign w:val="center"/>
            <w:hideMark/>
          </w:tcPr>
          <w:p w:rsidR="0066000A" w:rsidRPr="0066000A" w:rsidRDefault="0066000A" w:rsidP="0066000A">
            <w:pPr>
              <w:jc w:val="right"/>
              <w:rPr>
                <w:sz w:val="24"/>
              </w:rPr>
            </w:pPr>
            <w:r w:rsidRPr="0066000A">
              <w:rPr>
                <w:rFonts w:hint="eastAsia"/>
                <w:sz w:val="24"/>
              </w:rPr>
              <w:t xml:space="preserve">274.5 </w:t>
            </w:r>
          </w:p>
        </w:tc>
        <w:tc>
          <w:tcPr>
            <w:tcW w:w="929" w:type="pct"/>
            <w:tcBorders>
              <w:top w:val="single" w:sz="8" w:space="0" w:color="CCE8CF"/>
              <w:left w:val="single" w:sz="8" w:space="0" w:color="CCE8CF"/>
              <w:bottom w:val="single" w:sz="8" w:space="0" w:color="CCE8CF"/>
              <w:right w:val="single" w:sz="8" w:space="0" w:color="CCE8CF"/>
            </w:tcBorders>
            <w:shd w:val="clear" w:color="auto" w:fill="B6DDE8"/>
            <w:vAlign w:val="center"/>
            <w:hideMark/>
          </w:tcPr>
          <w:p w:rsidR="0066000A" w:rsidRPr="0066000A" w:rsidRDefault="0066000A" w:rsidP="0066000A">
            <w:pPr>
              <w:jc w:val="right"/>
              <w:rPr>
                <w:sz w:val="24"/>
              </w:rPr>
            </w:pPr>
            <w:r w:rsidRPr="0066000A">
              <w:rPr>
                <w:rFonts w:hint="eastAsia"/>
                <w:sz w:val="24"/>
              </w:rPr>
              <w:t xml:space="preserve">12.6 </w:t>
            </w:r>
          </w:p>
        </w:tc>
        <w:tc>
          <w:tcPr>
            <w:tcW w:w="908" w:type="pct"/>
            <w:tcBorders>
              <w:top w:val="single" w:sz="8" w:space="0" w:color="CCE8CF"/>
              <w:left w:val="single" w:sz="8" w:space="0" w:color="CCE8CF"/>
              <w:bottom w:val="single" w:sz="8" w:space="0" w:color="CCE8CF"/>
              <w:right w:val="single" w:sz="8" w:space="0" w:color="CCE8CF"/>
            </w:tcBorders>
            <w:shd w:val="clear" w:color="auto" w:fill="B6DDE8"/>
            <w:vAlign w:val="center"/>
            <w:hideMark/>
          </w:tcPr>
          <w:p w:rsidR="0066000A" w:rsidRPr="0066000A" w:rsidRDefault="0066000A" w:rsidP="0066000A">
            <w:pPr>
              <w:jc w:val="right"/>
              <w:rPr>
                <w:sz w:val="24"/>
              </w:rPr>
            </w:pPr>
            <w:r w:rsidRPr="0066000A">
              <w:rPr>
                <w:rFonts w:hint="eastAsia"/>
                <w:sz w:val="24"/>
              </w:rPr>
              <w:t xml:space="preserve">8.5 </w:t>
            </w:r>
          </w:p>
        </w:tc>
      </w:tr>
      <w:tr w:rsidR="0066000A" w:rsidRPr="003F4D05" w:rsidTr="004362A0">
        <w:trPr>
          <w:trHeight w:hRule="exact" w:val="397"/>
          <w:jc w:val="center"/>
        </w:trPr>
        <w:tc>
          <w:tcPr>
            <w:tcW w:w="1663" w:type="pct"/>
            <w:tcBorders>
              <w:top w:val="single" w:sz="6" w:space="0" w:color="CCE8CF"/>
              <w:left w:val="single" w:sz="8" w:space="0" w:color="CCE8CF"/>
              <w:bottom w:val="single" w:sz="6" w:space="0" w:color="CCE8CF"/>
              <w:right w:val="single" w:sz="24" w:space="0" w:color="CCE8CF"/>
            </w:tcBorders>
            <w:shd w:val="clear" w:color="auto" w:fill="4BACC6"/>
            <w:vAlign w:val="center"/>
            <w:hideMark/>
          </w:tcPr>
          <w:p w:rsidR="0066000A" w:rsidRPr="003F4D05" w:rsidRDefault="0066000A" w:rsidP="004362A0">
            <w:pPr>
              <w:widowControl/>
              <w:adjustRightInd w:val="0"/>
              <w:snapToGrid w:val="0"/>
              <w:jc w:val="center"/>
              <w:rPr>
                <w:bCs/>
                <w:kern w:val="0"/>
                <w:sz w:val="24"/>
                <w:szCs w:val="24"/>
              </w:rPr>
            </w:pPr>
            <w:r w:rsidRPr="003F4D05">
              <w:rPr>
                <w:rFonts w:hint="eastAsia"/>
                <w:bCs/>
                <w:kern w:val="0"/>
                <w:sz w:val="24"/>
                <w:szCs w:val="24"/>
              </w:rPr>
              <w:t>日本</w:t>
            </w:r>
          </w:p>
        </w:tc>
        <w:tc>
          <w:tcPr>
            <w:tcW w:w="1500" w:type="pct"/>
            <w:tcBorders>
              <w:top w:val="single" w:sz="6" w:space="0" w:color="CCE8CF"/>
              <w:left w:val="single" w:sz="6" w:space="0" w:color="CCE8CF"/>
              <w:bottom w:val="single" w:sz="6" w:space="0" w:color="CCE8CF"/>
              <w:right w:val="single" w:sz="6" w:space="0" w:color="CCE8CF"/>
            </w:tcBorders>
            <w:shd w:val="clear" w:color="auto" w:fill="B6DDE8"/>
            <w:vAlign w:val="center"/>
            <w:hideMark/>
          </w:tcPr>
          <w:p w:rsidR="0066000A" w:rsidRPr="0066000A" w:rsidRDefault="0066000A" w:rsidP="0066000A">
            <w:pPr>
              <w:jc w:val="right"/>
              <w:rPr>
                <w:sz w:val="24"/>
              </w:rPr>
            </w:pPr>
            <w:r w:rsidRPr="0066000A">
              <w:rPr>
                <w:rFonts w:hint="eastAsia"/>
                <w:sz w:val="24"/>
              </w:rPr>
              <w:t xml:space="preserve">192.5 </w:t>
            </w:r>
          </w:p>
        </w:tc>
        <w:tc>
          <w:tcPr>
            <w:tcW w:w="929" w:type="pct"/>
            <w:tcBorders>
              <w:top w:val="single" w:sz="6" w:space="0" w:color="CCE8CF"/>
              <w:left w:val="single" w:sz="6" w:space="0" w:color="CCE8CF"/>
              <w:bottom w:val="single" w:sz="6" w:space="0" w:color="CCE8CF"/>
              <w:right w:val="single" w:sz="6" w:space="0" w:color="CCE8CF"/>
            </w:tcBorders>
            <w:shd w:val="clear" w:color="auto" w:fill="B6DDE8"/>
            <w:vAlign w:val="center"/>
            <w:hideMark/>
          </w:tcPr>
          <w:p w:rsidR="0066000A" w:rsidRPr="0066000A" w:rsidRDefault="0066000A" w:rsidP="0066000A">
            <w:pPr>
              <w:jc w:val="right"/>
              <w:rPr>
                <w:sz w:val="24"/>
              </w:rPr>
            </w:pPr>
            <w:r w:rsidRPr="0066000A">
              <w:rPr>
                <w:rFonts w:hint="eastAsia"/>
                <w:sz w:val="24"/>
              </w:rPr>
              <w:t xml:space="preserve">40.0 </w:t>
            </w:r>
          </w:p>
        </w:tc>
        <w:tc>
          <w:tcPr>
            <w:tcW w:w="908" w:type="pct"/>
            <w:tcBorders>
              <w:top w:val="single" w:sz="6" w:space="0" w:color="CCE8CF"/>
              <w:left w:val="single" w:sz="6" w:space="0" w:color="CCE8CF"/>
              <w:bottom w:val="single" w:sz="6" w:space="0" w:color="CCE8CF"/>
              <w:right w:val="single" w:sz="8" w:space="0" w:color="CCE8CF"/>
            </w:tcBorders>
            <w:shd w:val="clear" w:color="auto" w:fill="B6DDE8"/>
            <w:vAlign w:val="center"/>
            <w:hideMark/>
          </w:tcPr>
          <w:p w:rsidR="0066000A" w:rsidRPr="0066000A" w:rsidRDefault="0066000A" w:rsidP="0066000A">
            <w:pPr>
              <w:jc w:val="right"/>
              <w:rPr>
                <w:sz w:val="24"/>
              </w:rPr>
            </w:pPr>
            <w:r w:rsidRPr="0066000A">
              <w:rPr>
                <w:rFonts w:hint="eastAsia"/>
                <w:sz w:val="24"/>
              </w:rPr>
              <w:t xml:space="preserve">6.0 </w:t>
            </w:r>
          </w:p>
        </w:tc>
      </w:tr>
      <w:tr w:rsidR="0066000A" w:rsidRPr="003F4D05" w:rsidTr="004362A0">
        <w:trPr>
          <w:trHeight w:hRule="exact" w:val="397"/>
          <w:jc w:val="center"/>
        </w:trPr>
        <w:tc>
          <w:tcPr>
            <w:tcW w:w="1663" w:type="pct"/>
            <w:tcBorders>
              <w:top w:val="single" w:sz="8" w:space="0" w:color="CCE8CF"/>
              <w:left w:val="single" w:sz="8" w:space="0" w:color="CCE8CF"/>
              <w:bottom w:val="nil"/>
              <w:right w:val="single" w:sz="24" w:space="0" w:color="CCE8CF"/>
            </w:tcBorders>
            <w:shd w:val="clear" w:color="auto" w:fill="4BACC6"/>
            <w:vAlign w:val="center"/>
            <w:hideMark/>
          </w:tcPr>
          <w:p w:rsidR="0066000A" w:rsidRPr="003F4D05" w:rsidRDefault="0066000A" w:rsidP="004362A0">
            <w:pPr>
              <w:widowControl/>
              <w:adjustRightInd w:val="0"/>
              <w:snapToGrid w:val="0"/>
              <w:jc w:val="center"/>
              <w:rPr>
                <w:bCs/>
                <w:kern w:val="0"/>
                <w:sz w:val="24"/>
                <w:szCs w:val="24"/>
              </w:rPr>
            </w:pPr>
            <w:r w:rsidRPr="003F4D05">
              <w:rPr>
                <w:rFonts w:hint="eastAsia"/>
                <w:bCs/>
                <w:kern w:val="0"/>
                <w:sz w:val="24"/>
                <w:szCs w:val="24"/>
              </w:rPr>
              <w:t>墨西哥</w:t>
            </w:r>
          </w:p>
        </w:tc>
        <w:tc>
          <w:tcPr>
            <w:tcW w:w="1500" w:type="pct"/>
            <w:tcBorders>
              <w:top w:val="single" w:sz="8" w:space="0" w:color="CCE8CF"/>
              <w:left w:val="single" w:sz="8" w:space="0" w:color="CCE8CF"/>
              <w:bottom w:val="single" w:sz="8" w:space="0" w:color="CCE8CF"/>
              <w:right w:val="single" w:sz="8" w:space="0" w:color="CCE8CF"/>
            </w:tcBorders>
            <w:shd w:val="clear" w:color="auto" w:fill="B6DDE8"/>
            <w:vAlign w:val="center"/>
            <w:hideMark/>
          </w:tcPr>
          <w:p w:rsidR="0066000A" w:rsidRPr="0066000A" w:rsidRDefault="0066000A" w:rsidP="0066000A">
            <w:pPr>
              <w:jc w:val="right"/>
              <w:rPr>
                <w:sz w:val="24"/>
              </w:rPr>
            </w:pPr>
            <w:r w:rsidRPr="0066000A">
              <w:rPr>
                <w:rFonts w:hint="eastAsia"/>
                <w:sz w:val="24"/>
              </w:rPr>
              <w:t xml:space="preserve">118.2 </w:t>
            </w:r>
          </w:p>
        </w:tc>
        <w:tc>
          <w:tcPr>
            <w:tcW w:w="929" w:type="pct"/>
            <w:tcBorders>
              <w:top w:val="single" w:sz="8" w:space="0" w:color="CCE8CF"/>
              <w:left w:val="single" w:sz="8" w:space="0" w:color="CCE8CF"/>
              <w:bottom w:val="single" w:sz="8" w:space="0" w:color="CCE8CF"/>
              <w:right w:val="single" w:sz="8" w:space="0" w:color="CCE8CF"/>
            </w:tcBorders>
            <w:shd w:val="clear" w:color="auto" w:fill="B6DDE8"/>
            <w:vAlign w:val="center"/>
            <w:hideMark/>
          </w:tcPr>
          <w:p w:rsidR="0066000A" w:rsidRPr="0066000A" w:rsidRDefault="0066000A" w:rsidP="0066000A">
            <w:pPr>
              <w:jc w:val="right"/>
              <w:rPr>
                <w:sz w:val="24"/>
              </w:rPr>
            </w:pPr>
            <w:r w:rsidRPr="0066000A">
              <w:rPr>
                <w:rFonts w:hint="eastAsia"/>
                <w:sz w:val="24"/>
              </w:rPr>
              <w:t xml:space="preserve">48.1 </w:t>
            </w:r>
          </w:p>
        </w:tc>
        <w:tc>
          <w:tcPr>
            <w:tcW w:w="908" w:type="pct"/>
            <w:tcBorders>
              <w:top w:val="single" w:sz="8" w:space="0" w:color="CCE8CF"/>
              <w:left w:val="single" w:sz="8" w:space="0" w:color="CCE8CF"/>
              <w:bottom w:val="single" w:sz="8" w:space="0" w:color="CCE8CF"/>
              <w:right w:val="single" w:sz="8" w:space="0" w:color="CCE8CF"/>
            </w:tcBorders>
            <w:shd w:val="clear" w:color="auto" w:fill="B6DDE8"/>
            <w:vAlign w:val="center"/>
            <w:hideMark/>
          </w:tcPr>
          <w:p w:rsidR="0066000A" w:rsidRPr="0066000A" w:rsidRDefault="0066000A" w:rsidP="0066000A">
            <w:pPr>
              <w:jc w:val="right"/>
              <w:rPr>
                <w:sz w:val="24"/>
              </w:rPr>
            </w:pPr>
            <w:r w:rsidRPr="0066000A">
              <w:rPr>
                <w:rFonts w:hint="eastAsia"/>
                <w:sz w:val="24"/>
              </w:rPr>
              <w:t xml:space="preserve">3.7 </w:t>
            </w:r>
          </w:p>
        </w:tc>
      </w:tr>
      <w:tr w:rsidR="0066000A" w:rsidRPr="003F4D05" w:rsidTr="004362A0">
        <w:trPr>
          <w:trHeight w:hRule="exact" w:val="397"/>
          <w:jc w:val="center"/>
        </w:trPr>
        <w:tc>
          <w:tcPr>
            <w:tcW w:w="1663" w:type="pct"/>
            <w:tcBorders>
              <w:top w:val="single" w:sz="8" w:space="0" w:color="CCE8CF"/>
              <w:left w:val="single" w:sz="8" w:space="0" w:color="CCE8CF"/>
              <w:bottom w:val="nil"/>
              <w:right w:val="single" w:sz="24" w:space="0" w:color="CCE8CF"/>
            </w:tcBorders>
            <w:shd w:val="clear" w:color="auto" w:fill="4BACC6"/>
            <w:vAlign w:val="center"/>
            <w:hideMark/>
          </w:tcPr>
          <w:p w:rsidR="0066000A" w:rsidRPr="003F4D05" w:rsidRDefault="0066000A" w:rsidP="004362A0">
            <w:pPr>
              <w:widowControl/>
              <w:adjustRightInd w:val="0"/>
              <w:snapToGrid w:val="0"/>
              <w:jc w:val="center"/>
              <w:rPr>
                <w:bCs/>
                <w:kern w:val="0"/>
                <w:sz w:val="24"/>
                <w:szCs w:val="24"/>
              </w:rPr>
            </w:pPr>
            <w:r w:rsidRPr="003F4D05">
              <w:rPr>
                <w:rFonts w:hint="eastAsia"/>
                <w:bCs/>
                <w:kern w:val="0"/>
                <w:sz w:val="24"/>
                <w:szCs w:val="24"/>
              </w:rPr>
              <w:t>印度</w:t>
            </w:r>
          </w:p>
        </w:tc>
        <w:tc>
          <w:tcPr>
            <w:tcW w:w="1500" w:type="pct"/>
            <w:tcBorders>
              <w:top w:val="single" w:sz="8" w:space="0" w:color="CCE8CF"/>
              <w:left w:val="single" w:sz="8" w:space="0" w:color="CCE8CF"/>
              <w:bottom w:val="single" w:sz="8" w:space="0" w:color="CCE8CF"/>
              <w:right w:val="single" w:sz="8" w:space="0" w:color="CCE8CF"/>
            </w:tcBorders>
            <w:shd w:val="clear" w:color="auto" w:fill="B6DDE8"/>
            <w:vAlign w:val="center"/>
            <w:hideMark/>
          </w:tcPr>
          <w:p w:rsidR="0066000A" w:rsidRPr="0066000A" w:rsidRDefault="0066000A" w:rsidP="0066000A">
            <w:pPr>
              <w:jc w:val="right"/>
              <w:rPr>
                <w:sz w:val="24"/>
              </w:rPr>
            </w:pPr>
            <w:r w:rsidRPr="0066000A">
              <w:rPr>
                <w:rFonts w:hint="eastAsia"/>
                <w:sz w:val="24"/>
              </w:rPr>
              <w:t xml:space="preserve">103.1 </w:t>
            </w:r>
          </w:p>
        </w:tc>
        <w:tc>
          <w:tcPr>
            <w:tcW w:w="929" w:type="pct"/>
            <w:tcBorders>
              <w:top w:val="single" w:sz="8" w:space="0" w:color="CCE8CF"/>
              <w:left w:val="single" w:sz="8" w:space="0" w:color="CCE8CF"/>
              <w:bottom w:val="single" w:sz="8" w:space="0" w:color="CCE8CF"/>
              <w:right w:val="single" w:sz="8" w:space="0" w:color="CCE8CF"/>
            </w:tcBorders>
            <w:shd w:val="clear" w:color="auto" w:fill="B6DDE8"/>
            <w:vAlign w:val="center"/>
            <w:hideMark/>
          </w:tcPr>
          <w:p w:rsidR="0066000A" w:rsidRPr="0066000A" w:rsidRDefault="0066000A" w:rsidP="0066000A">
            <w:pPr>
              <w:jc w:val="right"/>
              <w:rPr>
                <w:sz w:val="24"/>
              </w:rPr>
            </w:pPr>
            <w:r w:rsidRPr="0066000A">
              <w:rPr>
                <w:rFonts w:hint="eastAsia"/>
                <w:sz w:val="24"/>
              </w:rPr>
              <w:t xml:space="preserve">8.3 </w:t>
            </w:r>
          </w:p>
        </w:tc>
        <w:tc>
          <w:tcPr>
            <w:tcW w:w="908" w:type="pct"/>
            <w:tcBorders>
              <w:top w:val="single" w:sz="8" w:space="0" w:color="CCE8CF"/>
              <w:left w:val="single" w:sz="8" w:space="0" w:color="CCE8CF"/>
              <w:bottom w:val="single" w:sz="8" w:space="0" w:color="CCE8CF"/>
              <w:right w:val="single" w:sz="8" w:space="0" w:color="CCE8CF"/>
            </w:tcBorders>
            <w:shd w:val="clear" w:color="auto" w:fill="B6DDE8"/>
            <w:vAlign w:val="center"/>
            <w:hideMark/>
          </w:tcPr>
          <w:p w:rsidR="0066000A" w:rsidRPr="0066000A" w:rsidRDefault="0066000A" w:rsidP="0066000A">
            <w:pPr>
              <w:jc w:val="right"/>
              <w:rPr>
                <w:sz w:val="24"/>
              </w:rPr>
            </w:pPr>
            <w:r w:rsidRPr="0066000A">
              <w:rPr>
                <w:rFonts w:hint="eastAsia"/>
                <w:sz w:val="24"/>
              </w:rPr>
              <w:t xml:space="preserve">3.2 </w:t>
            </w:r>
          </w:p>
        </w:tc>
      </w:tr>
      <w:tr w:rsidR="0066000A" w:rsidRPr="003F4D05" w:rsidTr="004362A0">
        <w:trPr>
          <w:trHeight w:hRule="exact" w:val="397"/>
          <w:jc w:val="center"/>
        </w:trPr>
        <w:tc>
          <w:tcPr>
            <w:tcW w:w="1663" w:type="pct"/>
            <w:tcBorders>
              <w:top w:val="single" w:sz="6" w:space="0" w:color="CCE8CF"/>
              <w:left w:val="single" w:sz="8" w:space="0" w:color="CCE8CF"/>
              <w:bottom w:val="single" w:sz="8" w:space="0" w:color="CCE8CF"/>
              <w:right w:val="single" w:sz="24" w:space="0" w:color="CCE8CF"/>
            </w:tcBorders>
            <w:shd w:val="clear" w:color="auto" w:fill="4BACC6"/>
            <w:vAlign w:val="center"/>
          </w:tcPr>
          <w:p w:rsidR="0066000A" w:rsidRPr="003F4D05" w:rsidRDefault="0066000A" w:rsidP="004362A0">
            <w:pPr>
              <w:widowControl/>
              <w:adjustRightInd w:val="0"/>
              <w:snapToGrid w:val="0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rFonts w:hint="eastAsia"/>
                <w:bCs/>
                <w:kern w:val="0"/>
                <w:sz w:val="24"/>
                <w:szCs w:val="24"/>
              </w:rPr>
              <w:t>巴西</w:t>
            </w:r>
          </w:p>
          <w:p w:rsidR="0066000A" w:rsidRPr="003F4D05" w:rsidRDefault="0066000A" w:rsidP="004362A0">
            <w:pPr>
              <w:widowControl/>
              <w:adjustRightInd w:val="0"/>
              <w:snapToGrid w:val="0"/>
              <w:jc w:val="center"/>
              <w:rPr>
                <w:bCs/>
                <w:kern w:val="0"/>
                <w:sz w:val="24"/>
                <w:szCs w:val="24"/>
              </w:rPr>
            </w:pPr>
          </w:p>
        </w:tc>
        <w:tc>
          <w:tcPr>
            <w:tcW w:w="1500" w:type="pct"/>
            <w:tcBorders>
              <w:top w:val="single" w:sz="6" w:space="0" w:color="CCE8CF"/>
              <w:left w:val="single" w:sz="6" w:space="0" w:color="CCE8CF"/>
              <w:bottom w:val="single" w:sz="8" w:space="0" w:color="CCE8CF"/>
              <w:right w:val="single" w:sz="6" w:space="0" w:color="CCE8CF"/>
            </w:tcBorders>
            <w:shd w:val="clear" w:color="auto" w:fill="B6DDE8"/>
            <w:vAlign w:val="center"/>
            <w:hideMark/>
          </w:tcPr>
          <w:p w:rsidR="0066000A" w:rsidRPr="0066000A" w:rsidRDefault="0066000A" w:rsidP="0066000A">
            <w:pPr>
              <w:jc w:val="right"/>
              <w:rPr>
                <w:sz w:val="24"/>
              </w:rPr>
            </w:pPr>
            <w:r w:rsidRPr="0066000A">
              <w:rPr>
                <w:rFonts w:hint="eastAsia"/>
                <w:sz w:val="24"/>
              </w:rPr>
              <w:t xml:space="preserve">63.8 </w:t>
            </w:r>
          </w:p>
        </w:tc>
        <w:tc>
          <w:tcPr>
            <w:tcW w:w="929" w:type="pct"/>
            <w:tcBorders>
              <w:top w:val="single" w:sz="6" w:space="0" w:color="CCE8CF"/>
              <w:left w:val="single" w:sz="6" w:space="0" w:color="CCE8CF"/>
              <w:bottom w:val="single" w:sz="8" w:space="0" w:color="CCE8CF"/>
              <w:right w:val="single" w:sz="6" w:space="0" w:color="CCE8CF"/>
            </w:tcBorders>
            <w:shd w:val="clear" w:color="auto" w:fill="B6DDE8"/>
            <w:vAlign w:val="center"/>
            <w:hideMark/>
          </w:tcPr>
          <w:p w:rsidR="0066000A" w:rsidRPr="0066000A" w:rsidRDefault="0066000A" w:rsidP="0066000A">
            <w:pPr>
              <w:jc w:val="right"/>
              <w:rPr>
                <w:sz w:val="24"/>
              </w:rPr>
            </w:pPr>
            <w:r w:rsidRPr="0066000A">
              <w:rPr>
                <w:rFonts w:hint="eastAsia"/>
                <w:sz w:val="24"/>
              </w:rPr>
              <w:t xml:space="preserve">14.2 </w:t>
            </w:r>
          </w:p>
        </w:tc>
        <w:tc>
          <w:tcPr>
            <w:tcW w:w="908" w:type="pct"/>
            <w:tcBorders>
              <w:top w:val="single" w:sz="6" w:space="0" w:color="CCE8CF"/>
              <w:left w:val="single" w:sz="6" w:space="0" w:color="CCE8CF"/>
              <w:bottom w:val="single" w:sz="8" w:space="0" w:color="CCE8CF"/>
              <w:right w:val="single" w:sz="8" w:space="0" w:color="CCE8CF"/>
            </w:tcBorders>
            <w:shd w:val="clear" w:color="auto" w:fill="B6DDE8"/>
            <w:vAlign w:val="center"/>
            <w:hideMark/>
          </w:tcPr>
          <w:p w:rsidR="0066000A" w:rsidRPr="0066000A" w:rsidRDefault="0066000A" w:rsidP="0066000A">
            <w:pPr>
              <w:jc w:val="right"/>
              <w:rPr>
                <w:sz w:val="24"/>
              </w:rPr>
            </w:pPr>
            <w:r w:rsidRPr="0066000A">
              <w:rPr>
                <w:rFonts w:hint="eastAsia"/>
                <w:sz w:val="24"/>
              </w:rPr>
              <w:t xml:space="preserve">2.0 </w:t>
            </w:r>
          </w:p>
        </w:tc>
      </w:tr>
    </w:tbl>
    <w:p w:rsidR="0066000A" w:rsidRPr="003F4D05" w:rsidRDefault="0066000A" w:rsidP="0066000A">
      <w:pPr>
        <w:pStyle w:val="3810"/>
        <w:autoSpaceDN w:val="0"/>
        <w:snapToGrid w:val="0"/>
        <w:spacing w:line="560" w:lineRule="exact"/>
        <w:rPr>
          <w:rFonts w:ascii="Times New Roman" w:eastAsia="方正仿宋_GBK" w:hAnsi="Times New Roman" w:cs="Times New Roman"/>
          <w:bCs/>
          <w:snapToGrid w:val="0"/>
          <w:kern w:val="0"/>
          <w:sz w:val="32"/>
          <w:szCs w:val="32"/>
        </w:rPr>
      </w:pPr>
    </w:p>
    <w:p w:rsidR="0019748F" w:rsidRDefault="0019748F" w:rsidP="0066000A">
      <w:pPr>
        <w:spacing w:line="560" w:lineRule="exact"/>
        <w:ind w:firstLineChars="200" w:firstLine="643"/>
        <w:rPr>
          <w:rFonts w:eastAsia="方正仿宋_GBK"/>
          <w:bCs/>
          <w:sz w:val="32"/>
          <w:szCs w:val="32"/>
        </w:rPr>
      </w:pPr>
      <w:r>
        <w:rPr>
          <w:rFonts w:eastAsia="方正楷体_GBK" w:hint="eastAsia"/>
          <w:b/>
          <w:sz w:val="32"/>
          <w:szCs w:val="32"/>
        </w:rPr>
        <w:t>四是</w:t>
      </w:r>
      <w:r w:rsidR="000E6376">
        <w:rPr>
          <w:rFonts w:eastAsia="方正楷体_GBK" w:hint="eastAsia"/>
          <w:b/>
          <w:sz w:val="32"/>
          <w:szCs w:val="32"/>
        </w:rPr>
        <w:t>出口方面，</w:t>
      </w:r>
      <w:r>
        <w:rPr>
          <w:rFonts w:eastAsia="方正楷体_GBK" w:hint="eastAsia"/>
          <w:b/>
          <w:sz w:val="32"/>
          <w:szCs w:val="32"/>
        </w:rPr>
        <w:t>电子元件、家用电器</w:t>
      </w:r>
      <w:r w:rsidR="000E6376">
        <w:rPr>
          <w:rFonts w:eastAsia="方正楷体_GBK" w:hint="eastAsia"/>
          <w:b/>
          <w:sz w:val="32"/>
          <w:szCs w:val="32"/>
        </w:rPr>
        <w:t>、电工器材</w:t>
      </w:r>
      <w:r>
        <w:rPr>
          <w:rFonts w:eastAsia="方正楷体_GBK" w:hint="eastAsia"/>
          <w:b/>
          <w:sz w:val="32"/>
          <w:szCs w:val="32"/>
        </w:rPr>
        <w:t>等机电产品保持较快增长。</w:t>
      </w:r>
      <w:r w:rsidR="00753BBC">
        <w:rPr>
          <w:rFonts w:eastAsia="方正仿宋_GBK" w:hint="eastAsia"/>
          <w:bCs/>
          <w:sz w:val="32"/>
          <w:szCs w:val="32"/>
        </w:rPr>
        <w:t>前</w:t>
      </w:r>
      <w:r w:rsidR="00753BBC">
        <w:rPr>
          <w:rFonts w:eastAsia="方正仿宋_GBK" w:hint="eastAsia"/>
          <w:bCs/>
          <w:sz w:val="32"/>
          <w:szCs w:val="32"/>
        </w:rPr>
        <w:t>8</w:t>
      </w:r>
      <w:r w:rsidR="00753BBC">
        <w:rPr>
          <w:rFonts w:eastAsia="方正仿宋_GBK" w:hint="eastAsia"/>
          <w:bCs/>
          <w:sz w:val="32"/>
          <w:szCs w:val="32"/>
        </w:rPr>
        <w:t>个月</w:t>
      </w:r>
      <w:r>
        <w:rPr>
          <w:rFonts w:eastAsia="方正仿宋_GBK" w:hint="eastAsia"/>
          <w:bCs/>
          <w:sz w:val="32"/>
          <w:szCs w:val="32"/>
        </w:rPr>
        <w:t>，惠州市出口机电产品</w:t>
      </w:r>
      <w:r w:rsidR="007A7E33">
        <w:rPr>
          <w:rFonts w:eastAsia="方正仿宋_GBK" w:hint="eastAsia"/>
          <w:bCs/>
          <w:sz w:val="32"/>
          <w:szCs w:val="32"/>
        </w:rPr>
        <w:t>1373.6</w:t>
      </w:r>
      <w:r>
        <w:rPr>
          <w:rFonts w:eastAsia="方正仿宋_GBK" w:hint="eastAsia"/>
          <w:bCs/>
          <w:sz w:val="32"/>
          <w:szCs w:val="32"/>
        </w:rPr>
        <w:t>亿元，增长</w:t>
      </w:r>
      <w:r w:rsidR="007A7E33">
        <w:rPr>
          <w:rFonts w:eastAsia="方正仿宋_GBK" w:hint="eastAsia"/>
          <w:bCs/>
          <w:sz w:val="32"/>
          <w:szCs w:val="32"/>
        </w:rPr>
        <w:t>11.7</w:t>
      </w:r>
      <w:r>
        <w:rPr>
          <w:rFonts w:eastAsia="方正仿宋_GBK" w:hint="eastAsia"/>
          <w:bCs/>
          <w:sz w:val="32"/>
          <w:szCs w:val="32"/>
        </w:rPr>
        <w:t>%</w:t>
      </w:r>
      <w:r>
        <w:rPr>
          <w:rFonts w:eastAsia="方正仿宋_GBK" w:hint="eastAsia"/>
          <w:bCs/>
          <w:sz w:val="32"/>
          <w:szCs w:val="32"/>
        </w:rPr>
        <w:t>，占</w:t>
      </w:r>
      <w:r w:rsidR="0066000A">
        <w:rPr>
          <w:rFonts w:eastAsia="方正仿宋_GBK" w:hint="eastAsia"/>
          <w:bCs/>
          <w:sz w:val="32"/>
          <w:szCs w:val="32"/>
        </w:rPr>
        <w:t>出口总值的</w:t>
      </w:r>
      <w:r w:rsidR="007A7E33">
        <w:rPr>
          <w:rFonts w:eastAsia="方正仿宋_GBK" w:hint="eastAsia"/>
          <w:bCs/>
          <w:sz w:val="32"/>
          <w:szCs w:val="32"/>
        </w:rPr>
        <w:t>73.9</w:t>
      </w:r>
      <w:r>
        <w:rPr>
          <w:rFonts w:eastAsia="方正仿宋_GBK" w:hint="eastAsia"/>
          <w:bCs/>
          <w:sz w:val="32"/>
          <w:szCs w:val="32"/>
        </w:rPr>
        <w:t>%</w:t>
      </w:r>
      <w:r>
        <w:rPr>
          <w:rFonts w:eastAsia="方正仿宋_GBK" w:hint="eastAsia"/>
          <w:bCs/>
          <w:sz w:val="32"/>
          <w:szCs w:val="32"/>
        </w:rPr>
        <w:t>。其中，电子元件、家用电器</w:t>
      </w:r>
      <w:r>
        <w:rPr>
          <w:rFonts w:eastAsia="方正仿宋_GBK"/>
          <w:bCs/>
          <w:sz w:val="32"/>
          <w:szCs w:val="32"/>
        </w:rPr>
        <w:t>、电工器材</w:t>
      </w:r>
      <w:r>
        <w:rPr>
          <w:rFonts w:eastAsia="方正仿宋_GBK" w:hint="eastAsia"/>
          <w:bCs/>
          <w:sz w:val="32"/>
          <w:szCs w:val="32"/>
        </w:rPr>
        <w:t>分别出口</w:t>
      </w:r>
      <w:r w:rsidR="007A7E33">
        <w:rPr>
          <w:rFonts w:eastAsia="方正仿宋_GBK" w:hint="eastAsia"/>
          <w:bCs/>
          <w:sz w:val="32"/>
          <w:szCs w:val="32"/>
        </w:rPr>
        <w:t>283</w:t>
      </w:r>
      <w:r>
        <w:rPr>
          <w:rFonts w:eastAsia="方正仿宋_GBK" w:hint="eastAsia"/>
          <w:bCs/>
          <w:sz w:val="32"/>
          <w:szCs w:val="32"/>
        </w:rPr>
        <w:t>亿元、</w:t>
      </w:r>
      <w:r w:rsidR="00DC35E1">
        <w:rPr>
          <w:rFonts w:eastAsia="方正仿宋_GBK" w:hint="eastAsia"/>
          <w:bCs/>
          <w:sz w:val="32"/>
          <w:szCs w:val="32"/>
        </w:rPr>
        <w:t>244.5</w:t>
      </w:r>
      <w:r>
        <w:rPr>
          <w:rFonts w:eastAsia="方正仿宋_GBK" w:hint="eastAsia"/>
          <w:bCs/>
          <w:sz w:val="32"/>
          <w:szCs w:val="32"/>
        </w:rPr>
        <w:t>亿元、</w:t>
      </w:r>
      <w:r w:rsidR="00DC35E1">
        <w:rPr>
          <w:rFonts w:eastAsia="方正仿宋_GBK" w:hint="eastAsia"/>
          <w:bCs/>
          <w:sz w:val="32"/>
          <w:szCs w:val="32"/>
        </w:rPr>
        <w:t>184</w:t>
      </w:r>
      <w:r>
        <w:rPr>
          <w:rFonts w:eastAsia="方正仿宋_GBK" w:hint="eastAsia"/>
          <w:bCs/>
          <w:sz w:val="32"/>
          <w:szCs w:val="32"/>
        </w:rPr>
        <w:t>.3</w:t>
      </w:r>
      <w:r>
        <w:rPr>
          <w:rFonts w:eastAsia="方正仿宋_GBK" w:hint="eastAsia"/>
          <w:bCs/>
          <w:sz w:val="32"/>
          <w:szCs w:val="32"/>
        </w:rPr>
        <w:t>亿元，分别增长</w:t>
      </w:r>
      <w:r w:rsidR="007A7E33">
        <w:rPr>
          <w:rFonts w:eastAsia="方正仿宋_GBK" w:hint="eastAsia"/>
          <w:bCs/>
          <w:sz w:val="32"/>
          <w:szCs w:val="32"/>
        </w:rPr>
        <w:t>22.2</w:t>
      </w:r>
      <w:r>
        <w:rPr>
          <w:rFonts w:eastAsia="方正仿宋_GBK" w:hint="eastAsia"/>
          <w:bCs/>
          <w:sz w:val="32"/>
          <w:szCs w:val="32"/>
        </w:rPr>
        <w:t>%</w:t>
      </w:r>
      <w:r>
        <w:rPr>
          <w:rFonts w:eastAsia="方正仿宋_GBK" w:hint="eastAsia"/>
          <w:bCs/>
          <w:sz w:val="32"/>
          <w:szCs w:val="32"/>
        </w:rPr>
        <w:t>、</w:t>
      </w:r>
      <w:r w:rsidR="00DC35E1">
        <w:rPr>
          <w:rFonts w:eastAsia="方正仿宋_GBK" w:hint="eastAsia"/>
          <w:bCs/>
          <w:sz w:val="32"/>
          <w:szCs w:val="32"/>
        </w:rPr>
        <w:t>11.6</w:t>
      </w:r>
      <w:r>
        <w:rPr>
          <w:rFonts w:eastAsia="方正仿宋_GBK" w:hint="eastAsia"/>
          <w:bCs/>
          <w:sz w:val="32"/>
          <w:szCs w:val="32"/>
        </w:rPr>
        <w:t>%</w:t>
      </w:r>
      <w:r>
        <w:rPr>
          <w:rFonts w:eastAsia="方正仿宋_GBK" w:hint="eastAsia"/>
          <w:bCs/>
          <w:sz w:val="32"/>
          <w:szCs w:val="32"/>
        </w:rPr>
        <w:t>、</w:t>
      </w:r>
      <w:r w:rsidR="00DC35E1">
        <w:rPr>
          <w:rFonts w:eastAsia="方正仿宋_GBK" w:hint="eastAsia"/>
          <w:bCs/>
          <w:sz w:val="32"/>
          <w:szCs w:val="32"/>
        </w:rPr>
        <w:t>15</w:t>
      </w:r>
      <w:r>
        <w:rPr>
          <w:rFonts w:eastAsia="方正仿宋_GBK" w:hint="eastAsia"/>
          <w:bCs/>
          <w:sz w:val="32"/>
          <w:szCs w:val="32"/>
        </w:rPr>
        <w:t>%</w:t>
      </w:r>
      <w:r>
        <w:rPr>
          <w:rFonts w:eastAsia="方正仿宋_GBK" w:hint="eastAsia"/>
          <w:bCs/>
          <w:sz w:val="32"/>
          <w:szCs w:val="32"/>
        </w:rPr>
        <w:t>。</w:t>
      </w:r>
    </w:p>
    <w:p w:rsidR="00BD4B36" w:rsidRDefault="0019748F" w:rsidP="004C07B4">
      <w:pPr>
        <w:pStyle w:val="20"/>
        <w:autoSpaceDN w:val="0"/>
        <w:spacing w:line="560" w:lineRule="exact"/>
        <w:ind w:firstLineChars="200" w:firstLine="643"/>
        <w:rPr>
          <w:rFonts w:ascii="Times New Roman" w:hint="eastAsia"/>
          <w:bCs/>
          <w:szCs w:val="32"/>
        </w:rPr>
      </w:pPr>
      <w:r>
        <w:rPr>
          <w:rFonts w:ascii="Times New Roman" w:eastAsia="方正楷体_GBK" w:hint="eastAsia"/>
          <w:b/>
          <w:bCs/>
          <w:kern w:val="0"/>
          <w:szCs w:val="32"/>
        </w:rPr>
        <w:t>五是</w:t>
      </w:r>
      <w:r w:rsidR="000E6376">
        <w:rPr>
          <w:rFonts w:ascii="Times New Roman" w:eastAsia="方正楷体_GBK" w:hint="eastAsia"/>
          <w:b/>
          <w:bCs/>
          <w:kern w:val="0"/>
          <w:szCs w:val="32"/>
        </w:rPr>
        <w:t>进口方面，</w:t>
      </w:r>
      <w:r w:rsidRPr="00FF0B1E">
        <w:rPr>
          <w:rFonts w:ascii="Times New Roman" w:eastAsia="方正楷体_GBK" w:hint="eastAsia"/>
          <w:b/>
          <w:szCs w:val="32"/>
        </w:rPr>
        <w:t>集成电路增势较好</w:t>
      </w:r>
      <w:r w:rsidR="0015631E">
        <w:rPr>
          <w:rFonts w:ascii="Times New Roman" w:eastAsia="方正楷体_GBK" w:hint="eastAsia"/>
          <w:b/>
          <w:szCs w:val="32"/>
        </w:rPr>
        <w:t>，原油下降</w:t>
      </w:r>
      <w:r w:rsidR="000E6376">
        <w:rPr>
          <w:rFonts w:ascii="Times New Roman" w:eastAsia="方正楷体_GBK" w:hint="eastAsia"/>
          <w:b/>
          <w:szCs w:val="32"/>
        </w:rPr>
        <w:t>明显</w:t>
      </w:r>
      <w:r w:rsidRPr="00FF0B1E">
        <w:rPr>
          <w:rFonts w:ascii="Times New Roman" w:eastAsia="方正楷体_GBK" w:hint="eastAsia"/>
          <w:b/>
          <w:szCs w:val="32"/>
        </w:rPr>
        <w:t>。</w:t>
      </w:r>
      <w:r w:rsidR="00753BBC">
        <w:rPr>
          <w:rFonts w:ascii="Times New Roman" w:hint="eastAsia"/>
          <w:bCs/>
          <w:szCs w:val="32"/>
        </w:rPr>
        <w:t>前</w:t>
      </w:r>
      <w:r w:rsidR="00753BBC">
        <w:rPr>
          <w:rFonts w:ascii="Times New Roman" w:hint="eastAsia"/>
          <w:bCs/>
          <w:szCs w:val="32"/>
        </w:rPr>
        <w:t>8</w:t>
      </w:r>
      <w:r w:rsidR="00753BBC">
        <w:rPr>
          <w:rFonts w:ascii="Times New Roman" w:hint="eastAsia"/>
          <w:bCs/>
          <w:szCs w:val="32"/>
        </w:rPr>
        <w:t>个月</w:t>
      </w:r>
      <w:r>
        <w:rPr>
          <w:rFonts w:ascii="Times New Roman" w:hint="eastAsia"/>
          <w:bCs/>
          <w:szCs w:val="32"/>
        </w:rPr>
        <w:t>，惠州市进口机电产品</w:t>
      </w:r>
      <w:r w:rsidR="000D6EE3">
        <w:rPr>
          <w:rFonts w:ascii="Times New Roman" w:hint="eastAsia"/>
          <w:bCs/>
          <w:szCs w:val="32"/>
        </w:rPr>
        <w:t>1065.1</w:t>
      </w:r>
      <w:r>
        <w:rPr>
          <w:rFonts w:ascii="Times New Roman" w:hint="eastAsia"/>
          <w:bCs/>
          <w:szCs w:val="32"/>
        </w:rPr>
        <w:t>亿元，增长</w:t>
      </w:r>
      <w:r w:rsidR="000D6EE3">
        <w:rPr>
          <w:rFonts w:ascii="Times New Roman" w:hint="eastAsia"/>
          <w:bCs/>
          <w:szCs w:val="32"/>
        </w:rPr>
        <w:t>24.5</w:t>
      </w:r>
      <w:r>
        <w:rPr>
          <w:rFonts w:ascii="Times New Roman"/>
          <w:bCs/>
          <w:szCs w:val="32"/>
        </w:rPr>
        <w:t>%</w:t>
      </w:r>
      <w:r>
        <w:rPr>
          <w:rFonts w:ascii="Times New Roman" w:hint="eastAsia"/>
          <w:bCs/>
          <w:szCs w:val="32"/>
        </w:rPr>
        <w:t>，占</w:t>
      </w:r>
      <w:r w:rsidR="0066000A">
        <w:rPr>
          <w:rFonts w:ascii="Times New Roman" w:hint="eastAsia"/>
          <w:bCs/>
          <w:szCs w:val="32"/>
        </w:rPr>
        <w:t>进口总值的</w:t>
      </w:r>
      <w:r w:rsidR="000D6EE3">
        <w:rPr>
          <w:rFonts w:ascii="Times New Roman" w:hint="eastAsia"/>
          <w:bCs/>
          <w:szCs w:val="32"/>
        </w:rPr>
        <w:t>78.1</w:t>
      </w:r>
      <w:r>
        <w:rPr>
          <w:rFonts w:ascii="Times New Roman"/>
          <w:bCs/>
          <w:szCs w:val="32"/>
        </w:rPr>
        <w:t>%</w:t>
      </w:r>
      <w:r>
        <w:rPr>
          <w:rFonts w:ascii="Times New Roman" w:hint="eastAsia"/>
          <w:bCs/>
          <w:szCs w:val="32"/>
        </w:rPr>
        <w:t>。其中，集成电路进口</w:t>
      </w:r>
      <w:r w:rsidR="00B53B6F">
        <w:rPr>
          <w:rFonts w:ascii="Times New Roman" w:hint="eastAsia"/>
          <w:bCs/>
          <w:szCs w:val="32"/>
        </w:rPr>
        <w:t>849.1</w:t>
      </w:r>
      <w:r>
        <w:rPr>
          <w:rFonts w:ascii="Times New Roman" w:hint="eastAsia"/>
          <w:bCs/>
          <w:szCs w:val="32"/>
        </w:rPr>
        <w:t>亿元，增长</w:t>
      </w:r>
      <w:r w:rsidR="00B53B6F">
        <w:rPr>
          <w:rFonts w:ascii="Times New Roman" w:hint="eastAsia"/>
          <w:bCs/>
          <w:szCs w:val="32"/>
        </w:rPr>
        <w:t>31.4</w:t>
      </w:r>
      <w:r>
        <w:rPr>
          <w:rFonts w:ascii="Times New Roman"/>
          <w:bCs/>
          <w:szCs w:val="32"/>
        </w:rPr>
        <w:t>%</w:t>
      </w:r>
      <w:r>
        <w:rPr>
          <w:rFonts w:ascii="Times New Roman" w:hint="eastAsia"/>
          <w:bCs/>
          <w:szCs w:val="32"/>
        </w:rPr>
        <w:t>。同期，原油进口</w:t>
      </w:r>
      <w:r w:rsidR="00B53B6F">
        <w:rPr>
          <w:rFonts w:ascii="Times New Roman" w:hint="eastAsia"/>
          <w:bCs/>
          <w:szCs w:val="32"/>
        </w:rPr>
        <w:t>104</w:t>
      </w:r>
      <w:r>
        <w:rPr>
          <w:rFonts w:ascii="Times New Roman" w:hint="eastAsia"/>
          <w:bCs/>
          <w:szCs w:val="32"/>
        </w:rPr>
        <w:t>亿元，下降</w:t>
      </w:r>
      <w:r w:rsidR="00B53B6F">
        <w:rPr>
          <w:rFonts w:ascii="Times New Roman" w:hint="eastAsia"/>
          <w:bCs/>
          <w:szCs w:val="32"/>
        </w:rPr>
        <w:t>12</w:t>
      </w:r>
      <w:r>
        <w:rPr>
          <w:rFonts w:ascii="Times New Roman" w:hint="eastAsia"/>
          <w:bCs/>
          <w:szCs w:val="32"/>
        </w:rPr>
        <w:t>.6</w:t>
      </w:r>
      <w:r>
        <w:rPr>
          <w:rFonts w:ascii="Times New Roman"/>
          <w:bCs/>
          <w:szCs w:val="32"/>
        </w:rPr>
        <w:t>%</w:t>
      </w:r>
      <w:r>
        <w:rPr>
          <w:rFonts w:ascii="Times New Roman"/>
          <w:bCs/>
          <w:szCs w:val="32"/>
        </w:rPr>
        <w:t>，</w:t>
      </w:r>
      <w:r>
        <w:rPr>
          <w:rFonts w:ascii="Times New Roman" w:hint="eastAsia"/>
          <w:bCs/>
          <w:szCs w:val="32"/>
        </w:rPr>
        <w:t>占</w:t>
      </w:r>
      <w:r w:rsidR="00B53B6F">
        <w:rPr>
          <w:rFonts w:ascii="Times New Roman" w:hint="eastAsia"/>
          <w:bCs/>
          <w:szCs w:val="32"/>
        </w:rPr>
        <w:t>7.6</w:t>
      </w:r>
      <w:r>
        <w:rPr>
          <w:rFonts w:ascii="Times New Roman"/>
          <w:bCs/>
          <w:szCs w:val="32"/>
        </w:rPr>
        <w:t>%</w:t>
      </w:r>
      <w:r>
        <w:rPr>
          <w:rFonts w:ascii="Times New Roman" w:hint="eastAsia"/>
          <w:bCs/>
          <w:szCs w:val="32"/>
        </w:rPr>
        <w:t>；成品油进口</w:t>
      </w:r>
      <w:r w:rsidR="00B53B6F">
        <w:rPr>
          <w:rFonts w:ascii="Times New Roman" w:hint="eastAsia"/>
          <w:bCs/>
          <w:szCs w:val="32"/>
        </w:rPr>
        <w:t>65.2</w:t>
      </w:r>
      <w:r>
        <w:rPr>
          <w:rFonts w:ascii="Times New Roman" w:hint="eastAsia"/>
          <w:bCs/>
          <w:szCs w:val="32"/>
        </w:rPr>
        <w:t>亿元，</w:t>
      </w:r>
      <w:r w:rsidR="00B53B6F">
        <w:rPr>
          <w:bCs/>
          <w:szCs w:val="32"/>
        </w:rPr>
        <w:t>下降</w:t>
      </w:r>
      <w:r w:rsidR="00B53B6F">
        <w:rPr>
          <w:rFonts w:ascii="Times New Roman" w:hint="eastAsia"/>
          <w:bCs/>
          <w:szCs w:val="32"/>
        </w:rPr>
        <w:t>3.2</w:t>
      </w:r>
      <w:r>
        <w:rPr>
          <w:rFonts w:ascii="Times New Roman"/>
          <w:bCs/>
          <w:szCs w:val="32"/>
        </w:rPr>
        <w:t>%</w:t>
      </w:r>
      <w:r>
        <w:rPr>
          <w:rFonts w:ascii="Times New Roman"/>
          <w:bCs/>
          <w:szCs w:val="32"/>
        </w:rPr>
        <w:t>，</w:t>
      </w:r>
      <w:r>
        <w:rPr>
          <w:rFonts w:ascii="Times New Roman" w:hint="eastAsia"/>
          <w:bCs/>
          <w:szCs w:val="32"/>
        </w:rPr>
        <w:t>占</w:t>
      </w:r>
      <w:r w:rsidR="00B53B6F">
        <w:rPr>
          <w:rFonts w:ascii="Times New Roman" w:hint="eastAsia"/>
          <w:bCs/>
          <w:szCs w:val="32"/>
        </w:rPr>
        <w:t>4</w:t>
      </w:r>
      <w:r w:rsidR="0066000A">
        <w:rPr>
          <w:rFonts w:ascii="Times New Roman" w:hint="eastAsia"/>
          <w:bCs/>
          <w:szCs w:val="32"/>
        </w:rPr>
        <w:t>.8</w:t>
      </w:r>
      <w:r>
        <w:rPr>
          <w:rFonts w:ascii="Times New Roman"/>
          <w:bCs/>
          <w:szCs w:val="32"/>
        </w:rPr>
        <w:t>%</w:t>
      </w:r>
      <w:r>
        <w:rPr>
          <w:rFonts w:ascii="Times New Roman" w:hint="eastAsia"/>
          <w:bCs/>
          <w:szCs w:val="32"/>
        </w:rPr>
        <w:t>。</w:t>
      </w:r>
    </w:p>
    <w:p w:rsidR="004C07B4" w:rsidRDefault="004C07B4" w:rsidP="004C07B4">
      <w:pPr>
        <w:pStyle w:val="20"/>
        <w:autoSpaceDN w:val="0"/>
        <w:spacing w:line="560" w:lineRule="exact"/>
        <w:ind w:firstLineChars="200" w:firstLine="640"/>
        <w:rPr>
          <w:rFonts w:ascii="Times New Roman" w:hint="eastAsia"/>
          <w:bCs/>
          <w:szCs w:val="32"/>
        </w:rPr>
      </w:pPr>
    </w:p>
    <w:p w:rsidR="004C07B4" w:rsidRPr="004C07B4" w:rsidRDefault="004C07B4" w:rsidP="004C07B4">
      <w:pPr>
        <w:pStyle w:val="20"/>
        <w:autoSpaceDN w:val="0"/>
        <w:spacing w:line="560" w:lineRule="exact"/>
        <w:ind w:firstLineChars="200" w:firstLine="640"/>
        <w:rPr>
          <w:rFonts w:ascii="Times New Roman"/>
          <w:bCs/>
          <w:szCs w:val="32"/>
        </w:rPr>
      </w:pPr>
      <w:bookmarkStart w:id="0" w:name="_GoBack"/>
      <w:bookmarkEnd w:id="0"/>
    </w:p>
    <w:sectPr w:rsidR="004C07B4" w:rsidRPr="004C07B4" w:rsidSect="00BD4B3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6D4E" w:rsidRDefault="00646D4E" w:rsidP="0019748F">
      <w:r>
        <w:separator/>
      </w:r>
    </w:p>
  </w:endnote>
  <w:endnote w:type="continuationSeparator" w:id="0">
    <w:p w:rsidR="00646D4E" w:rsidRDefault="00646D4E" w:rsidP="001974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6D4E" w:rsidRDefault="00646D4E" w:rsidP="0019748F">
      <w:r>
        <w:separator/>
      </w:r>
    </w:p>
  </w:footnote>
  <w:footnote w:type="continuationSeparator" w:id="0">
    <w:p w:rsidR="00646D4E" w:rsidRDefault="00646D4E" w:rsidP="0019748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19748F"/>
    <w:rsid w:val="0000242B"/>
    <w:rsid w:val="00004DAA"/>
    <w:rsid w:val="00005720"/>
    <w:rsid w:val="00012A2C"/>
    <w:rsid w:val="000171A7"/>
    <w:rsid w:val="000269D4"/>
    <w:rsid w:val="00032654"/>
    <w:rsid w:val="000376A5"/>
    <w:rsid w:val="00047DBC"/>
    <w:rsid w:val="000524A8"/>
    <w:rsid w:val="00063222"/>
    <w:rsid w:val="00090721"/>
    <w:rsid w:val="00097893"/>
    <w:rsid w:val="000A4C65"/>
    <w:rsid w:val="000B019C"/>
    <w:rsid w:val="000C2FEE"/>
    <w:rsid w:val="000C4BB0"/>
    <w:rsid w:val="000C53D9"/>
    <w:rsid w:val="000C614A"/>
    <w:rsid w:val="000D55D9"/>
    <w:rsid w:val="000D6EE3"/>
    <w:rsid w:val="000E6376"/>
    <w:rsid w:val="00110545"/>
    <w:rsid w:val="00125E4D"/>
    <w:rsid w:val="001350FF"/>
    <w:rsid w:val="0013560C"/>
    <w:rsid w:val="0015631E"/>
    <w:rsid w:val="001809C2"/>
    <w:rsid w:val="0018108E"/>
    <w:rsid w:val="0018191B"/>
    <w:rsid w:val="00185F29"/>
    <w:rsid w:val="0019748F"/>
    <w:rsid w:val="001A4FCD"/>
    <w:rsid w:val="001C4E42"/>
    <w:rsid w:val="001D2EE7"/>
    <w:rsid w:val="00203D20"/>
    <w:rsid w:val="002126EA"/>
    <w:rsid w:val="00223C47"/>
    <w:rsid w:val="002354AE"/>
    <w:rsid w:val="002764C3"/>
    <w:rsid w:val="0027704E"/>
    <w:rsid w:val="00280335"/>
    <w:rsid w:val="002A3CA9"/>
    <w:rsid w:val="002A7D13"/>
    <w:rsid w:val="002C6097"/>
    <w:rsid w:val="002E0C13"/>
    <w:rsid w:val="0030542C"/>
    <w:rsid w:val="00310D8E"/>
    <w:rsid w:val="00315A71"/>
    <w:rsid w:val="00323491"/>
    <w:rsid w:val="00343E87"/>
    <w:rsid w:val="003556E6"/>
    <w:rsid w:val="003712E7"/>
    <w:rsid w:val="003763DD"/>
    <w:rsid w:val="0038246E"/>
    <w:rsid w:val="0038591B"/>
    <w:rsid w:val="003937CC"/>
    <w:rsid w:val="00395060"/>
    <w:rsid w:val="003C1156"/>
    <w:rsid w:val="003D756E"/>
    <w:rsid w:val="003D787C"/>
    <w:rsid w:val="003E478C"/>
    <w:rsid w:val="003E5A12"/>
    <w:rsid w:val="003F13A3"/>
    <w:rsid w:val="003F1CB4"/>
    <w:rsid w:val="003F4647"/>
    <w:rsid w:val="003F6D13"/>
    <w:rsid w:val="00420992"/>
    <w:rsid w:val="00435A31"/>
    <w:rsid w:val="0044170C"/>
    <w:rsid w:val="00441F39"/>
    <w:rsid w:val="0045239F"/>
    <w:rsid w:val="00452535"/>
    <w:rsid w:val="00453648"/>
    <w:rsid w:val="00456055"/>
    <w:rsid w:val="00464DB2"/>
    <w:rsid w:val="004654B4"/>
    <w:rsid w:val="0047597E"/>
    <w:rsid w:val="004814DC"/>
    <w:rsid w:val="0048470B"/>
    <w:rsid w:val="00492698"/>
    <w:rsid w:val="004A0766"/>
    <w:rsid w:val="004C07B4"/>
    <w:rsid w:val="004C22AE"/>
    <w:rsid w:val="004E6FA7"/>
    <w:rsid w:val="00504CD3"/>
    <w:rsid w:val="00506A7E"/>
    <w:rsid w:val="00511575"/>
    <w:rsid w:val="0054023E"/>
    <w:rsid w:val="0056587D"/>
    <w:rsid w:val="00573C77"/>
    <w:rsid w:val="005929D2"/>
    <w:rsid w:val="00597FA7"/>
    <w:rsid w:val="005A1FF3"/>
    <w:rsid w:val="005B1822"/>
    <w:rsid w:val="005C1730"/>
    <w:rsid w:val="005C2DE0"/>
    <w:rsid w:val="005C3C9A"/>
    <w:rsid w:val="005F351E"/>
    <w:rsid w:val="005F5D4D"/>
    <w:rsid w:val="00610944"/>
    <w:rsid w:val="00617D39"/>
    <w:rsid w:val="00621188"/>
    <w:rsid w:val="0063513A"/>
    <w:rsid w:val="00641661"/>
    <w:rsid w:val="00646D4E"/>
    <w:rsid w:val="0066000A"/>
    <w:rsid w:val="0066102E"/>
    <w:rsid w:val="00672242"/>
    <w:rsid w:val="00682FCD"/>
    <w:rsid w:val="00687FFA"/>
    <w:rsid w:val="00692583"/>
    <w:rsid w:val="006943F5"/>
    <w:rsid w:val="00694962"/>
    <w:rsid w:val="006A1281"/>
    <w:rsid w:val="006B312B"/>
    <w:rsid w:val="006C52E7"/>
    <w:rsid w:val="006C62BD"/>
    <w:rsid w:val="006D3046"/>
    <w:rsid w:val="006D4036"/>
    <w:rsid w:val="006D579B"/>
    <w:rsid w:val="006D608E"/>
    <w:rsid w:val="006F2938"/>
    <w:rsid w:val="006F4B19"/>
    <w:rsid w:val="007005F7"/>
    <w:rsid w:val="00701FA3"/>
    <w:rsid w:val="00716579"/>
    <w:rsid w:val="00751457"/>
    <w:rsid w:val="00753BBC"/>
    <w:rsid w:val="00755ACB"/>
    <w:rsid w:val="00764EB6"/>
    <w:rsid w:val="007703C3"/>
    <w:rsid w:val="0079004A"/>
    <w:rsid w:val="007A7E33"/>
    <w:rsid w:val="007B2F98"/>
    <w:rsid w:val="007D29D5"/>
    <w:rsid w:val="007D41AD"/>
    <w:rsid w:val="007D41EF"/>
    <w:rsid w:val="007E1823"/>
    <w:rsid w:val="007E78E3"/>
    <w:rsid w:val="007F458C"/>
    <w:rsid w:val="008066E6"/>
    <w:rsid w:val="00816E4B"/>
    <w:rsid w:val="00823FA8"/>
    <w:rsid w:val="0083548A"/>
    <w:rsid w:val="0084307D"/>
    <w:rsid w:val="00845A55"/>
    <w:rsid w:val="00855C59"/>
    <w:rsid w:val="008577DD"/>
    <w:rsid w:val="00861966"/>
    <w:rsid w:val="008662BF"/>
    <w:rsid w:val="00873907"/>
    <w:rsid w:val="00876607"/>
    <w:rsid w:val="0088071D"/>
    <w:rsid w:val="008823D6"/>
    <w:rsid w:val="0088490E"/>
    <w:rsid w:val="008A0D25"/>
    <w:rsid w:val="008A3EE5"/>
    <w:rsid w:val="008B4092"/>
    <w:rsid w:val="008C3B88"/>
    <w:rsid w:val="008C4E7A"/>
    <w:rsid w:val="008D149C"/>
    <w:rsid w:val="008E381A"/>
    <w:rsid w:val="008E47CD"/>
    <w:rsid w:val="009012EA"/>
    <w:rsid w:val="00904702"/>
    <w:rsid w:val="00910398"/>
    <w:rsid w:val="00921916"/>
    <w:rsid w:val="00925640"/>
    <w:rsid w:val="00926982"/>
    <w:rsid w:val="00934545"/>
    <w:rsid w:val="00940783"/>
    <w:rsid w:val="009424C8"/>
    <w:rsid w:val="009536FC"/>
    <w:rsid w:val="009652B4"/>
    <w:rsid w:val="0097098D"/>
    <w:rsid w:val="009758C6"/>
    <w:rsid w:val="00985BDB"/>
    <w:rsid w:val="00991F5B"/>
    <w:rsid w:val="009C3FB1"/>
    <w:rsid w:val="009D3318"/>
    <w:rsid w:val="009E4908"/>
    <w:rsid w:val="009F732E"/>
    <w:rsid w:val="00A0371C"/>
    <w:rsid w:val="00A04479"/>
    <w:rsid w:val="00A12317"/>
    <w:rsid w:val="00A32273"/>
    <w:rsid w:val="00A33013"/>
    <w:rsid w:val="00A35566"/>
    <w:rsid w:val="00A43BD1"/>
    <w:rsid w:val="00A44EF9"/>
    <w:rsid w:val="00A543EE"/>
    <w:rsid w:val="00A93B7A"/>
    <w:rsid w:val="00AA662A"/>
    <w:rsid w:val="00AB0D7F"/>
    <w:rsid w:val="00AB2476"/>
    <w:rsid w:val="00AC37E1"/>
    <w:rsid w:val="00AC6DF8"/>
    <w:rsid w:val="00AD11EC"/>
    <w:rsid w:val="00AD4051"/>
    <w:rsid w:val="00B019FA"/>
    <w:rsid w:val="00B06254"/>
    <w:rsid w:val="00B10F2E"/>
    <w:rsid w:val="00B118D4"/>
    <w:rsid w:val="00B23467"/>
    <w:rsid w:val="00B2486F"/>
    <w:rsid w:val="00B41AA4"/>
    <w:rsid w:val="00B453C2"/>
    <w:rsid w:val="00B46CE9"/>
    <w:rsid w:val="00B53B6F"/>
    <w:rsid w:val="00B61C1D"/>
    <w:rsid w:val="00B632EC"/>
    <w:rsid w:val="00B75B25"/>
    <w:rsid w:val="00B95B09"/>
    <w:rsid w:val="00BA0C22"/>
    <w:rsid w:val="00BA271D"/>
    <w:rsid w:val="00BA346A"/>
    <w:rsid w:val="00BB11EE"/>
    <w:rsid w:val="00BB64A6"/>
    <w:rsid w:val="00BD4B36"/>
    <w:rsid w:val="00BD780C"/>
    <w:rsid w:val="00BE64BA"/>
    <w:rsid w:val="00BF0A9F"/>
    <w:rsid w:val="00BF3369"/>
    <w:rsid w:val="00C036E8"/>
    <w:rsid w:val="00C038E3"/>
    <w:rsid w:val="00C15FB5"/>
    <w:rsid w:val="00C30E40"/>
    <w:rsid w:val="00C51993"/>
    <w:rsid w:val="00C52854"/>
    <w:rsid w:val="00C539C9"/>
    <w:rsid w:val="00C62C0B"/>
    <w:rsid w:val="00C73F59"/>
    <w:rsid w:val="00C85F41"/>
    <w:rsid w:val="00CA7D93"/>
    <w:rsid w:val="00CB4879"/>
    <w:rsid w:val="00CB5B66"/>
    <w:rsid w:val="00CC5158"/>
    <w:rsid w:val="00CD177F"/>
    <w:rsid w:val="00CD1978"/>
    <w:rsid w:val="00CE552C"/>
    <w:rsid w:val="00CF115C"/>
    <w:rsid w:val="00D054D9"/>
    <w:rsid w:val="00D16E48"/>
    <w:rsid w:val="00D219E5"/>
    <w:rsid w:val="00D31AB8"/>
    <w:rsid w:val="00D3346C"/>
    <w:rsid w:val="00D34C3C"/>
    <w:rsid w:val="00D4591A"/>
    <w:rsid w:val="00D45D85"/>
    <w:rsid w:val="00D5513C"/>
    <w:rsid w:val="00D57CEC"/>
    <w:rsid w:val="00D6436D"/>
    <w:rsid w:val="00D7410D"/>
    <w:rsid w:val="00D84DE7"/>
    <w:rsid w:val="00D959A1"/>
    <w:rsid w:val="00D95C53"/>
    <w:rsid w:val="00D96139"/>
    <w:rsid w:val="00D963BC"/>
    <w:rsid w:val="00DC35E1"/>
    <w:rsid w:val="00DD5CB8"/>
    <w:rsid w:val="00DD5CF3"/>
    <w:rsid w:val="00DE43CE"/>
    <w:rsid w:val="00E0177B"/>
    <w:rsid w:val="00E10E2F"/>
    <w:rsid w:val="00E25329"/>
    <w:rsid w:val="00E255B3"/>
    <w:rsid w:val="00E25E0A"/>
    <w:rsid w:val="00E25ECB"/>
    <w:rsid w:val="00E654AE"/>
    <w:rsid w:val="00E6742B"/>
    <w:rsid w:val="00E778A9"/>
    <w:rsid w:val="00ED5ECE"/>
    <w:rsid w:val="00EF121B"/>
    <w:rsid w:val="00EF12B3"/>
    <w:rsid w:val="00EF2BCD"/>
    <w:rsid w:val="00EF2E2E"/>
    <w:rsid w:val="00F01DD4"/>
    <w:rsid w:val="00F02139"/>
    <w:rsid w:val="00F07A7D"/>
    <w:rsid w:val="00F12F4D"/>
    <w:rsid w:val="00F21829"/>
    <w:rsid w:val="00F2696A"/>
    <w:rsid w:val="00F30EF6"/>
    <w:rsid w:val="00F438EE"/>
    <w:rsid w:val="00F61416"/>
    <w:rsid w:val="00F66E5D"/>
    <w:rsid w:val="00F702A3"/>
    <w:rsid w:val="00F75C1E"/>
    <w:rsid w:val="00F80ECD"/>
    <w:rsid w:val="00F81AA0"/>
    <w:rsid w:val="00F86B7E"/>
    <w:rsid w:val="00FA0A39"/>
    <w:rsid w:val="00FB1694"/>
    <w:rsid w:val="00FD2C45"/>
    <w:rsid w:val="00FD45FE"/>
    <w:rsid w:val="00FE3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19748F"/>
    <w:pPr>
      <w:widowControl w:val="0"/>
      <w:jc w:val="both"/>
    </w:pPr>
    <w:rPr>
      <w:rFonts w:ascii="Times New Roman" w:eastAsia="宋体" w:hAnsi="Times New Roman" w:cs="Times New Roman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19748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19748F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19748F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19748F"/>
    <w:rPr>
      <w:sz w:val="18"/>
      <w:szCs w:val="18"/>
    </w:rPr>
  </w:style>
  <w:style w:type="paragraph" w:customStyle="1" w:styleId="1910">
    <w:name w:val="样式 19 10 磅"/>
    <w:next w:val="a"/>
    <w:rsid w:val="0019748F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customStyle="1" w:styleId="2010">
    <w:name w:val="样式 20 10 磅"/>
    <w:next w:val="a"/>
    <w:rsid w:val="0019748F"/>
    <w:pPr>
      <w:widowControl w:val="0"/>
      <w:jc w:val="both"/>
    </w:pPr>
    <w:rPr>
      <w:rFonts w:ascii="Calibri" w:eastAsia="宋体" w:hAnsi="Calibri" w:cs="Arial"/>
    </w:rPr>
  </w:style>
  <w:style w:type="paragraph" w:customStyle="1" w:styleId="5110">
    <w:name w:val="样式 51 10 磅"/>
    <w:next w:val="a5"/>
    <w:rsid w:val="0019748F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a6">
    <w:name w:val="样式 小四"/>
    <w:rsid w:val="0019748F"/>
    <w:rPr>
      <w:rFonts w:ascii="Times New Roman" w:eastAsia="宋体" w:hAnsi="Times New Roman" w:cs="Times New Roman"/>
      <w:kern w:val="0"/>
      <w:sz w:val="24"/>
      <w:szCs w:val="24"/>
      <w:lang w:eastAsia="en-US"/>
    </w:rPr>
  </w:style>
  <w:style w:type="paragraph" w:customStyle="1" w:styleId="1">
    <w:name w:val="样式 1 小四"/>
    <w:rsid w:val="0019748F"/>
    <w:pPr>
      <w:widowControl w:val="0"/>
    </w:pPr>
    <w:rPr>
      <w:rFonts w:ascii="宋体" w:eastAsia="宋体" w:hAnsi="Times New Roman" w:cs="Times New Roman"/>
      <w:sz w:val="24"/>
      <w:szCs w:val="21"/>
    </w:rPr>
  </w:style>
  <w:style w:type="paragraph" w:customStyle="1" w:styleId="4410">
    <w:name w:val="样式 44 10 磅"/>
    <w:rsid w:val="0019748F"/>
    <w:pPr>
      <w:widowControl w:val="0"/>
      <w:jc w:val="both"/>
    </w:pPr>
    <w:rPr>
      <w:rFonts w:ascii="Calibri" w:eastAsia="宋体" w:hAnsi="Calibri" w:cs="Arial"/>
    </w:rPr>
  </w:style>
  <w:style w:type="paragraph" w:customStyle="1" w:styleId="3810">
    <w:name w:val="样式 38 10 磅"/>
    <w:rsid w:val="0019748F"/>
    <w:pPr>
      <w:widowControl w:val="0"/>
      <w:jc w:val="both"/>
    </w:pPr>
    <w:rPr>
      <w:rFonts w:ascii="Calibri" w:eastAsia="宋体" w:hAnsi="Calibri" w:cs="Arial"/>
    </w:rPr>
  </w:style>
  <w:style w:type="paragraph" w:customStyle="1" w:styleId="4610">
    <w:name w:val="样式 46 10 磅"/>
    <w:next w:val="5"/>
    <w:rsid w:val="0019748F"/>
    <w:pPr>
      <w:widowControl w:val="0"/>
      <w:jc w:val="both"/>
    </w:pPr>
    <w:rPr>
      <w:rFonts w:ascii="Calibri" w:eastAsia="宋体" w:hAnsi="Calibri" w:cs="Arial"/>
    </w:rPr>
  </w:style>
  <w:style w:type="paragraph" w:customStyle="1" w:styleId="1310">
    <w:name w:val="样式 13 10 磅"/>
    <w:next w:val="2"/>
    <w:rsid w:val="0019748F"/>
    <w:pPr>
      <w:widowControl w:val="0"/>
      <w:jc w:val="both"/>
    </w:pPr>
    <w:rPr>
      <w:rFonts w:ascii="Calibri" w:eastAsia="宋体" w:hAnsi="Calibri" w:cs="Arial"/>
    </w:rPr>
  </w:style>
  <w:style w:type="paragraph" w:customStyle="1" w:styleId="20">
    <w:name w:val="样式 2 三号"/>
    <w:rsid w:val="0019748F"/>
    <w:pPr>
      <w:widowControl w:val="0"/>
      <w:jc w:val="both"/>
    </w:pPr>
    <w:rPr>
      <w:rFonts w:ascii="方正仿宋_GBK" w:eastAsia="方正仿宋_GBK" w:hAnsi="Times New Roman" w:cs="Times New Roman"/>
      <w:sz w:val="32"/>
      <w:szCs w:val="20"/>
    </w:rPr>
  </w:style>
  <w:style w:type="paragraph" w:customStyle="1" w:styleId="4">
    <w:name w:val="样式 4 小四"/>
    <w:rsid w:val="0019748F"/>
    <w:pPr>
      <w:widowControl w:val="0"/>
    </w:pPr>
    <w:rPr>
      <w:rFonts w:ascii="宋体" w:eastAsia="宋体" w:hAnsi="Times New Roman" w:cs="Times New Roman"/>
      <w:sz w:val="24"/>
      <w:szCs w:val="21"/>
    </w:rPr>
  </w:style>
  <w:style w:type="paragraph" w:customStyle="1" w:styleId="3610">
    <w:name w:val="样式 36 10 磅"/>
    <w:rsid w:val="0019748F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a5">
    <w:name w:val="table of figures"/>
    <w:basedOn w:val="a"/>
    <w:next w:val="a"/>
    <w:uiPriority w:val="99"/>
    <w:semiHidden/>
    <w:unhideWhenUsed/>
    <w:rsid w:val="0019748F"/>
    <w:pPr>
      <w:ind w:leftChars="200" w:left="200" w:hangingChars="200" w:hanging="200"/>
    </w:pPr>
  </w:style>
  <w:style w:type="paragraph" w:styleId="5">
    <w:name w:val="index 5"/>
    <w:basedOn w:val="a"/>
    <w:next w:val="a"/>
    <w:autoRedefine/>
    <w:uiPriority w:val="99"/>
    <w:semiHidden/>
    <w:unhideWhenUsed/>
    <w:rsid w:val="0019748F"/>
    <w:pPr>
      <w:ind w:leftChars="800" w:left="800"/>
    </w:pPr>
  </w:style>
  <w:style w:type="paragraph" w:styleId="2">
    <w:name w:val="List Continue 2"/>
    <w:basedOn w:val="a"/>
    <w:uiPriority w:val="99"/>
    <w:semiHidden/>
    <w:unhideWhenUsed/>
    <w:rsid w:val="0019748F"/>
    <w:pPr>
      <w:spacing w:after="120"/>
      <w:ind w:leftChars="400" w:left="840"/>
      <w:contextualSpacing/>
    </w:pPr>
  </w:style>
  <w:style w:type="paragraph" w:customStyle="1" w:styleId="1810">
    <w:name w:val="样式 18 10 磅"/>
    <w:rsid w:val="0066000A"/>
    <w:pPr>
      <w:widowControl w:val="0"/>
      <w:jc w:val="both"/>
    </w:pPr>
    <w:rPr>
      <w:rFonts w:ascii="Calibri" w:eastAsia="宋体" w:hAnsi="Calibri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160</Words>
  <Characters>916</Characters>
  <Application>Microsoft Office Word</Application>
  <DocSecurity>0</DocSecurity>
  <Lines>7</Lines>
  <Paragraphs>2</Paragraphs>
  <ScaleCrop>false</ScaleCrop>
  <Company>Microsoft</Company>
  <LinksUpToDate>false</LinksUpToDate>
  <CharactersWithSpaces>1074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AutoBVT</dc:creator>
  <cp:lastModifiedBy>徐力</cp:lastModifiedBy>
  <cp:revision>13</cp:revision>
  <dcterms:created xsi:type="dcterms:W3CDTF">2026-09-11T08:31:00Z</dcterms:created>
  <dcterms:modified xsi:type="dcterms:W3CDTF">2026-09-29T10:08:00Z</dcterms:modified>
</cp:coreProperties>
</file>