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01"/>
        <w:spacing w:line="600" w:lineRule="exact"/>
        <w:ind w:right="34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bookmarkStart w:id="0" w:name="wpds__标题__Text"/>
      <w:bookmarkStart w:id="1" w:name="_GoBack"/>
      <w:bookmarkEnd w:id="1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2025年前三季度河北省进出口</w:t>
      </w:r>
      <w:r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情况</w:t>
      </w:r>
    </w:p>
    <w:p>
      <w:pPr>
        <w:pStyle w:val="101"/>
        <w:spacing w:line="560" w:lineRule="exact"/>
        <w:ind w:right="34"/>
        <w:jc w:val="center"/>
        <w:rPr>
          <w:rFonts w:ascii="方正仿宋_GBK" w:eastAsia="方正小标宋_GBK" w:hAnsi="方正仿宋_GBK"/>
          <w:spacing w:val="-4"/>
        </w:rPr>
      </w:pPr>
    </w:p>
    <w:p>
      <w:pPr>
        <w:pStyle w:val="102"/>
        <w:spacing w:line="560" w:lineRule="exact"/>
        <w:ind w:firstLineChars="200" w:firstLine="640"/>
        <w:rPr>
          <w:rFonts w:eastAsia="方正黑体_GBK" w:cs="Times New Roman"/>
          <w:lang w:bidi="ar-SA"/>
        </w:rPr>
      </w:pPr>
      <w:r>
        <w:rPr>
          <w:rFonts w:eastAsia="方正黑体_GBK" w:cs="Times New Roman"/>
          <w:lang w:bidi="ar-SA"/>
        </w:rPr>
        <w:t>一、进出口整体情况</w:t>
      </w:r>
    </w:p>
    <w:p>
      <w:pPr>
        <w:pStyle w:val="103"/>
        <w:spacing w:line="560" w:lineRule="exact"/>
        <w:ind w:firstLineChars="200" w:firstLine="640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今年前三季度，河北省外贸进出口总值4786.7亿元人民币（下同），同比（下同）增长4%。其中，出口2863.3亿元，增长3.3%；进口1923.4亿元，增长5.1%。9月当月进出口688.4亿元，增长39.7%，环比增长8.9%。其中，出口353.5亿元，增长16.3%，环比下降1.9%；进口334.9亿元，增长77.5%，环比增长23.2%。</w:t>
      </w:r>
    </w:p>
    <w:p>
      <w:pPr>
        <w:pStyle w:val="107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黑体_GBK" w:cs="Times New Roman" w:hAnsi="Times New Roman"/>
          <w:lang w:bidi="ar-SA"/>
        </w:rPr>
      </w:pPr>
      <w:r>
        <w:rPr>
          <w:rFonts w:ascii="Times New Roman" w:eastAsia="方正黑体_GBK" w:cs="Times New Roman" w:hAnsi="Times New Roman"/>
          <w:lang w:bidi="ar-SA"/>
        </w:rPr>
        <w:t>二、进出口主要特点</w:t>
      </w:r>
    </w:p>
    <w:p>
      <w:pPr>
        <w:pStyle w:val="108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cs="Times New Roman" w:hint="eastAsia"/>
          <w:b/>
          <w:lang w:bidi="ar-SA"/>
        </w:rPr>
        <w:t>（一）以一般贸易为主。</w:t>
      </w:r>
      <w:r>
        <w:rPr>
          <w:rFonts w:ascii="Times New Roman" w:eastAsia="方正仿宋_GBK" w:cs="Times New Roman" w:hAnsi="Times New Roman"/>
          <w:color w:val="000000"/>
          <w:lang w:bidi="ar-SA"/>
        </w:rPr>
        <w:t>一般贸易进出口4115.1亿元，增长0.7%，占进出口总值的86%。</w:t>
      </w:r>
      <w:r>
        <w:rPr>
          <w:rFonts w:ascii="Times New Roman" w:eastAsia="方正仿宋_GBK" w:cs="Times New Roman" w:hAnsi="Times New Roman"/>
          <w:lang w:bidi="ar-SA"/>
        </w:rPr>
        <w:t>保税物流进出口368.3亿元，增长41.4%。加工贸易进出口188.9亿元，增长24.7%。</w:t>
      </w:r>
    </w:p>
    <w:p>
      <w:pPr>
        <w:pStyle w:val="108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ascii="方正楷体_GBK" w:eastAsia="方正楷体_GBK" w:cs="方正楷体_GBK" w:hint="eastAsia"/>
          <w:b/>
          <w:lang w:bidi="ar-SA"/>
        </w:rPr>
        <w:t>（二）民营企业占比超7成。</w:t>
      </w:r>
      <w:r>
        <w:rPr>
          <w:rFonts w:ascii="Times New Roman" w:eastAsia="方正仿宋_GBK" w:cs="Times New Roman" w:hAnsi="Times New Roman"/>
          <w:color w:val="000000"/>
          <w:lang w:bidi="ar-SA"/>
        </w:rPr>
        <w:t>民营企业进出口3626.5亿元，增长19%，占进出口总值的75.8%。</w:t>
      </w:r>
      <w:r>
        <w:rPr>
          <w:rFonts w:ascii="Times New Roman" w:eastAsia="方正仿宋_GBK" w:cs="Times New Roman" w:hAnsi="Times New Roman"/>
          <w:lang w:bidi="ar-SA"/>
        </w:rPr>
        <w:t>国有企业进出口579.3亿元，下降27.6%。外商投资企业进出口577.8亿元，下降23.6%。</w:t>
      </w:r>
    </w:p>
    <w:p>
      <w:pPr>
        <w:pStyle w:val="109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kern w:val="2"/>
          <w:lang w:bidi="ar-SA"/>
        </w:rPr>
      </w:pPr>
      <w:r>
        <w:rPr>
          <w:rFonts w:ascii="方正楷体_GBK" w:eastAsia="方正楷体_GBK" w:cs="方正楷体_GBK" w:hint="eastAsia"/>
          <w:b/>
          <w:lang w:bidi="ar-SA"/>
        </w:rPr>
        <w:t>（三）</w:t>
      </w:r>
      <w:r>
        <w:rPr>
          <w:rFonts w:ascii="方正楷体_GBK" w:eastAsia="方正楷体_GBK" w:cs="方正楷体_GBK" w:hint="eastAsia"/>
          <w:b/>
          <w:color w:val="000000"/>
          <w:lang w:bidi="ar-SA"/>
        </w:rPr>
        <w:t>澳大利亚为第一大贸易伙伴。</w:t>
      </w:r>
      <w:r>
        <w:rPr>
          <w:rFonts w:ascii="Times New Roman" w:eastAsia="方正仿宋_GBK" w:cs="Times New Roman" w:hAnsi="Times New Roman"/>
          <w:color w:val="000000"/>
          <w:lang w:bidi="ar-SA"/>
        </w:rPr>
        <w:t>对澳大利亚进出口563.6亿元，下降11.5%，占进出口总值的11.8%。</w:t>
      </w:r>
      <w:r>
        <w:rPr>
          <w:rFonts w:ascii="Times New Roman" w:eastAsia="方正仿宋_GBK" w:cs="Times New Roman" w:hAnsi="Times New Roman"/>
          <w:kern w:val="2"/>
          <w:lang w:bidi="ar-SA"/>
        </w:rPr>
        <w:t>对东盟进出口533.8亿元，下降12.3%。</w:t>
      </w:r>
      <w:r>
        <w:rPr>
          <w:rFonts w:ascii="Times New Roman" w:eastAsia="方正仿宋_GBK" w:cs="Times New Roman" w:hAnsi="Times New Roman"/>
          <w:lang w:bidi="ar-SA"/>
        </w:rPr>
        <w:t>对欧盟进出口478.1亿元，下降8.7%。对巴西进出口416亿元，下降0.9%。对美国进出口306.6亿元，下降10.6%。对俄罗斯进出口243.7亿元，下降27.5%。同期，对韩国、日本、阿曼分别进出口163.2亿元、130.8亿元、118.5亿元，分别增长0.7%、20.6%、7倍。</w:t>
      </w:r>
      <w:r>
        <w:rPr>
          <w:rFonts w:ascii="Times New Roman" w:eastAsia="方正仿宋_GBK" w:cs="Times New Roman" w:hAnsi="Times New Roman"/>
          <w:kern w:val="2"/>
          <w:lang w:bidi="ar-SA"/>
        </w:rPr>
        <w:t>此外，对</w:t>
      </w:r>
      <w:r>
        <w:rPr>
          <w:rFonts w:ascii="Times New Roman" w:eastAsia="方正仿宋_GBK" w:cs="Times New Roman" w:hAnsi="Times New Roman"/>
          <w:lang w:bidi="ar-SA"/>
        </w:rPr>
        <w:t>共建</w:t>
      </w:r>
      <w:r>
        <w:rPr>
          <w:rFonts w:ascii="方正仿宋_GBK" w:eastAsia="方正仿宋_GBK" w:cs="方正仿宋_GBK" w:hint="eastAsia"/>
          <w:kern w:val="2"/>
          <w:lang w:bidi="ar-SA"/>
        </w:rPr>
        <w:t>“</w:t>
      </w:r>
      <w:r>
        <w:rPr>
          <w:rFonts w:ascii="Times New Roman" w:eastAsia="方正仿宋_GBK" w:cs="Times New Roman" w:hAnsi="Times New Roman"/>
          <w:kern w:val="2"/>
          <w:lang w:bidi="ar-SA"/>
        </w:rPr>
        <w:t>一带一路</w:t>
      </w:r>
      <w:r>
        <w:rPr>
          <w:rFonts w:ascii="方正仿宋_GBK" w:eastAsia="方正仿宋_GBK" w:cs="方正仿宋_GBK" w:hint="eastAsia"/>
          <w:kern w:val="2"/>
          <w:lang w:bidi="ar-SA"/>
        </w:rPr>
        <w:t>”</w:t>
      </w:r>
      <w:r>
        <w:rPr>
          <w:rFonts w:ascii="Times New Roman" w:eastAsia="方正仿宋_GBK" w:cs="Times New Roman" w:hAnsi="Times New Roman"/>
          <w:lang w:bidi="ar-SA"/>
        </w:rPr>
        <w:t>国家</w:t>
      </w:r>
      <w:r>
        <w:rPr>
          <w:rFonts w:ascii="Times New Roman" w:eastAsia="方正仿宋_GBK" w:cs="Times New Roman" w:hAnsi="Times New Roman"/>
          <w:kern w:val="2"/>
          <w:lang w:bidi="ar-SA"/>
        </w:rPr>
        <w:t>进出口2993.6亿元，增长13%。</w:t>
      </w:r>
    </w:p>
    <w:p>
      <w:pPr>
        <w:pStyle w:val="82"/>
        <w:adjustRightInd w:val="0"/>
        <w:snapToGrid w:val="0"/>
        <w:spacing w:line="560" w:lineRule="exact"/>
        <w:ind w:firstLineChars="200" w:firstLine="640"/>
      </w:pPr>
      <w:r>
        <w:rPr>
          <w:rFonts w:ascii="方正楷体_GBK" w:eastAsia="方正楷体_GBK" w:hint="eastAsia"/>
          <w:b/>
        </w:rPr>
        <w:t>（</w:t>
      </w:r>
      <w:r>
        <w:rPr>
          <w:rFonts w:ascii="方正楷体_GBK" w:eastAsia="方正楷体_GBK"/>
          <w:b/>
        </w:rPr>
        <w:t>四</w:t>
      </w:r>
      <w:r>
        <w:rPr>
          <w:rFonts w:ascii="方正楷体_GBK" w:eastAsia="方正楷体_GBK" w:hint="eastAsia"/>
          <w:b/>
        </w:rPr>
        <w:t>）机电产品出口居首</w:t>
      </w:r>
      <w:r>
        <w:rPr>
          <w:rFonts w:ascii="方正楷体_GBK" w:eastAsia="方正楷体_GBK" w:hint="eastAsia"/>
          <w:b/>
          <w:kern w:val="0"/>
        </w:rPr>
        <w:t>。</w:t>
      </w:r>
      <w:r>
        <w:rPr>
          <w:kern w:val="0"/>
        </w:rPr>
        <w:t>出口产品中，机电产品</w:t>
      </w:r>
      <w:r>
        <w:rPr>
          <w:color w:val="000000"/>
          <w:kern w:val="0"/>
        </w:rPr>
        <w:t>出口1359.4亿元，下降1.5%</w:t>
      </w:r>
      <w:r>
        <w:rPr>
          <w:color w:val="000000"/>
        </w:rPr>
        <w:t>，占出口总值的47.5%，</w:t>
      </w:r>
      <w:r>
        <w:t>其中汽车出口364.8亿元，下降25.5%（出口36.9万辆，减少16.2%）。</w:t>
      </w:r>
      <w:r>
        <w:rPr>
          <w:color w:val="000000"/>
        </w:rPr>
        <w:t>劳动密集型产品出口407.6亿元，下降5.4%，</w:t>
      </w:r>
      <w:r>
        <w:t>其中纺织服装出口212.9亿元，下降5.1%。钢材出口264.2亿元，下降0.9%。此外，</w:t>
      </w:r>
      <w:r>
        <w:rPr>
          <w:rFonts w:ascii="方正仿宋_GBK" w:cs="方正仿宋_GBK" w:hint="eastAsia"/>
          <w:lang w:bidi="ar-SA"/>
        </w:rPr>
        <w:t>“</w:t>
      </w:r>
      <w:r>
        <w:t>新三样</w:t>
      </w:r>
      <w:r>
        <w:rPr>
          <w:rFonts w:ascii="方正仿宋_GBK" w:cs="方正仿宋_GBK" w:hint="eastAsia"/>
          <w:lang w:bidi="ar-SA"/>
        </w:rPr>
        <w:t>”</w:t>
      </w:r>
      <w:r>
        <w:t>产品出口191.8亿元，下降37.2%，其中电动汽车出口160.6亿元，下降40.2%（出口14万辆，减少25.5%），光伏产品出口19.5亿元，下降42.1%，锂离子蓄电池出口11.8亿元，增长2.6倍。</w:t>
      </w:r>
    </w:p>
    <w:p>
      <w:pPr>
        <w:pStyle w:val="111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kern w:val="2"/>
          <w:lang w:bidi="ar-SA"/>
        </w:rPr>
      </w:pPr>
      <w:r>
        <w:rPr>
          <w:rFonts w:cs="Times New Roman" w:hint="eastAsia"/>
          <w:b/>
          <w:lang w:bidi="ar-SA"/>
        </w:rPr>
        <w:t>（</w:t>
      </w:r>
      <w:r>
        <w:rPr>
          <w:rFonts w:cs="Times New Roman"/>
          <w:b/>
          <w:lang w:bidi="ar-SA"/>
        </w:rPr>
        <w:t>五</w:t>
      </w:r>
      <w:r>
        <w:rPr>
          <w:rFonts w:cs="Times New Roman" w:hint="eastAsia"/>
          <w:b/>
          <w:lang w:bidi="ar-SA"/>
        </w:rPr>
        <w:t>）</w:t>
      </w:r>
      <w:r>
        <w:rPr>
          <w:rFonts w:cs="Times New Roman"/>
          <w:b/>
          <w:lang w:bidi="ar-SA"/>
        </w:rPr>
        <w:t>大宗商品进口居首</w:t>
      </w:r>
      <w:r>
        <w:rPr>
          <w:rFonts w:cs="Times New Roman" w:hint="eastAsia"/>
          <w:b/>
          <w:lang w:bidi="ar-SA"/>
        </w:rPr>
        <w:t>。</w:t>
      </w:r>
      <w:r>
        <w:rPr>
          <w:rFonts w:ascii="Times New Roman" w:eastAsia="方正仿宋_GBK" w:cs="Times New Roman" w:hAnsi="Times New Roman"/>
          <w:lang w:bidi="ar-SA"/>
        </w:rPr>
        <w:t>进口商品中，大宗商品</w:t>
      </w:r>
      <w:r>
        <w:rPr>
          <w:rFonts w:ascii="Times New Roman" w:eastAsia="方正仿宋_GBK" w:cs="Times New Roman" w:hAnsi="Times New Roman"/>
          <w:color w:val="000000"/>
          <w:lang w:bidi="ar-SA"/>
        </w:rPr>
        <w:t>进口1448.9亿元，增长15.5%，占进口总值的75.3%，其中进口铁矿砂586亿元，下降17.1%；进口原油339.1亿元，增长7.1倍；进口天然气169.2亿元，下降18.9%；进口大豆169亿元，增长4%；进口铝矿砂79.3亿元，增长55.4%；进口煤及褐煤38.4亿元，下降26.6%；进口铜矿砂及其精矿33.9亿元，增长18倍。此外，</w:t>
      </w:r>
      <w:r>
        <w:rPr>
          <w:rFonts w:ascii="Times New Roman" w:eastAsia="方正仿宋_GBK" w:cs="Times New Roman" w:hAnsi="Times New Roman"/>
          <w:kern w:val="2"/>
          <w:lang w:bidi="ar-SA"/>
        </w:rPr>
        <w:t>进口农产品（与大宗商品有交叉）311.8亿元，下降5.9%。进口机电产品104.8亿元，下降20.6%。进口高新技术产品（与机电产品有交叉）55.4亿元，下降32%（表1）。</w:t>
      </w:r>
    </w:p>
    <w:tbl>
      <w:tblPr>
        <w:jc w:val="left"/>
        <w:tblInd w:w="0" w:type="dx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2"/>
      </w:tblGrid>
      <w:tr>
        <w:trPr>
          <w:trHeight w:val="284"/>
        </w:trPr>
        <w:tc>
          <w:tcPr>
            <w:tcW w:w="830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112"/>
              <w:spacing w:line="560" w:lineRule="exact"/>
              <w:ind w:firstLineChars="100" w:firstLine="280"/>
              <w:jc w:val="center"/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</w:pPr>
          </w:p>
          <w:p>
            <w:pPr>
              <w:pStyle w:val="112"/>
              <w:spacing w:line="560" w:lineRule="exact"/>
              <w:ind w:firstLineChars="100" w:firstLine="280"/>
              <w:jc w:val="center"/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</w:pPr>
            <w:r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  <w:t>表1  2025年前三季度河北省前十位商品进出口统计表</w:t>
            </w:r>
          </w:p>
          <w:tbl>
            <w:tblPr>
              <w:jc w:val="center"/>
              <w:tblBorders>
                <w:top w:val="single" w:sz="6" w:space="0" w:color="auto"/>
                <w:left w:val="none" w:sz="0" w:space="0" w:color="auto"/>
                <w:bottom w:val="single" w:sz="8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27"/>
              <w:gridCol w:w="1311"/>
              <w:gridCol w:w="1311"/>
              <w:gridCol w:w="1311"/>
              <w:gridCol w:w="1311"/>
              <w:gridCol w:w="1311"/>
            </w:tblGrid>
            <w:tr>
              <w:trPr>
                <w:trHeight w:hRule="exact" w:val="566"/>
              </w:trPr>
              <w:tc>
                <w:tcPr>
                  <w:tcW w:w="4422" w:type="dxa"/>
                  <w:gridSpan w:val="3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</w:tcPr>
                <w:p>
                  <w:pPr>
                    <w:pStyle w:val="112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出口</w:t>
                  </w:r>
                </w:p>
              </w:tc>
              <w:tc>
                <w:tcPr>
                  <w:tcW w:w="4422" w:type="dxa"/>
                  <w:gridSpan w:val="3"/>
                  <w:tcBorders>
                    <w:tl2br w:val="nil"/>
                    <w:tr2bl w:val="nil"/>
                  </w:tcBorders>
                  <w:noWrap/>
                </w:tcPr>
                <w:p>
                  <w:pPr>
                    <w:pStyle w:val="112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进口</w:t>
                  </w:r>
                </w:p>
              </w:tc>
            </w:tr>
            <w:tr>
              <w:trPr>
                <w:trHeight w:hRule="exact" w:val="566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112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2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12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12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2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12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1359.4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-1.5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铁矿砂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586.0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-17.1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钢材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264.2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-0.9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原油 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339.1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713.2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纺织服装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212.9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-5.1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311.8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-5.9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181.8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8.4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天然气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169.2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-18.9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129.8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5.5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104.8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-20.6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医药材及药品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82.3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8.2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铝矿砂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79.3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55.4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家具及其零件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80.7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-0.6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55.4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-32.0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基本有机化学品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80.6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4.0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煤及褐煤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38.4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-26.6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塑料制品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72.3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-4.7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铜矿砂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33.9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1803.6 </w:t>
                  </w:r>
                </w:p>
              </w:tc>
            </w:tr>
            <w:tr>
              <w:trPr>
                <w:trHeight w:hRule="exact" w:val="453"/>
              </w:trPr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成品油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55.7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2430.8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113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沥青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30.2 </w:t>
                  </w:r>
                </w:p>
              </w:tc>
              <w:tc>
                <w:tcPr>
                  <w:tcW w:w="1474" w:type="dxa"/>
                  <w:tcBorders>
                    <w:tl2br w:val="nil"/>
                    <w:tr2bl w:val="nil"/>
                  </w:tcBorders>
                  <w:vAlign w:val="bottom"/>
                </w:tcPr>
                <w:p>
                  <w:pPr>
                    <w:pStyle w:val="113"/>
                    <w:jc w:val="center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 xml:space="preserve">-71.6 </w:t>
                  </w:r>
                </w:p>
              </w:tc>
            </w:tr>
          </w:tbl>
          <w:p>
            <w:pPr>
              <w:pStyle w:val="113"/>
              <w:jc w:val="center"/>
              <w:rPr>
                <w:rFonts w:ascii="方正小标宋_GBK" w:eastAsia="方正小标宋_GBK" w:cs="宋体" w:hint="eastAsia"/>
                <w:sz w:val="28"/>
                <w:szCs w:val="28"/>
                <w:lang w:bidi="ar-SA"/>
              </w:rPr>
            </w:pPr>
          </w:p>
          <w:p>
            <w:pPr>
              <w:pStyle w:val="113"/>
              <w:jc w:val="center"/>
              <w:rPr>
                <w:rFonts w:ascii="宋体" w:eastAsia="宋体" w:cs="宋体" w:hint="eastAsia"/>
                <w:sz w:val="24"/>
                <w:lang w:bidi="ar-SA"/>
              </w:rPr>
            </w:pPr>
          </w:p>
        </w:tc>
      </w:tr>
    </w:tbl>
    <w:p>
      <w:pPr>
        <w:pStyle w:val="144"/>
        <w:spacing w:line="560" w:lineRule="exact"/>
        <w:ind w:firstLineChars="200" w:firstLine="640"/>
        <w:rPr>
          <w:rFonts w:ascii="方正楷体_GBK" w:eastAsia="方正楷体_GBK" w:cs="Times New Roman" w:hint="eastAsia"/>
          <w:b/>
          <w:kern w:val="0"/>
          <w:sz w:val="32"/>
          <w:szCs w:val="32"/>
          <w:lang w:bidi="ar-SA"/>
        </w:rPr>
      </w:pPr>
    </w:p>
    <w:p>
      <w:pPr>
        <w:spacing w:line="600" w:lineRule="exact"/>
        <w:ind w:right="34"/>
        <w:jc w:val="center"/>
      </w:pPr>
      <w:bookmarkEnd w:id="0"/>
    </w:p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altName w:val="DejaVu Sans"/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DejaVu Sans">
    <w:panose1 w:val="020B0603030804020204"/>
    <w:charset w:val="00"/>
    <w:family w:val="auto"/>
    <w:pitch w:val="variable"/>
    <w:sig w:usb0="E7006EFF" w:usb1="D200FDFF" w:usb2="0A246029" w:usb3="0400200C" w:csb0="600001FF" w:csb1="D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89"/>
    <w:multiLevelType w:val="singleLevel"/>
    <w:tmpl w:val="00000000"/>
    <w:lvl w:ilvl="0">
      <w:start w:val="1"/>
      <w:numFmt w:val="bullet"/>
      <w:lvlRestart w:val="0"/>
      <w:pStyle w:val="48"/>
      <w:lvlText w:val="●"/>
      <w:lvlJc w:val="left"/>
      <w:pPr>
        <w:tabs>
          <w:tab w:val="num" w:pos="360"/>
        </w:tabs>
        <w:ind w:left="360" w:hanging="360"/>
      </w:pPr>
      <w:rPr>
        <w:rFonts w:ascii="DejaVu Sans" w:hAnsi="DejaVu Sans" w:hint="default"/>
      </w:rPr>
    </w:lvl>
  </w:abstractNum>
  <w:abstractNum w:abstractNumId="1">
    <w:nsid w:val="0FFFFF83"/>
    <w:multiLevelType w:val="singleLevel"/>
    <w:tmpl w:val="00000000"/>
    <w:lvl w:ilvl="0">
      <w:start w:val="1"/>
      <w:numFmt w:val="bullet"/>
      <w:lvlRestart w:val="0"/>
      <w:pStyle w:val="54"/>
      <w:lvlText w:val="●"/>
      <w:lvlJc w:val="left"/>
      <w:pPr>
        <w:tabs>
          <w:tab w:val="num" w:pos="780"/>
        </w:tabs>
        <w:ind w:left="780" w:hanging="360"/>
      </w:pPr>
      <w:rPr>
        <w:rFonts w:ascii="DejaVu Sans" w:hAnsi="DejaVu Sans" w:hint="default"/>
      </w:rPr>
    </w:lvl>
  </w:abstractNum>
  <w:abstractNum w:abstractNumId="2">
    <w:nsid w:val="0FFFFF82"/>
    <w:multiLevelType w:val="singleLevel"/>
    <w:tmpl w:val="00000000"/>
    <w:lvl w:ilvl="0">
      <w:start w:val="1"/>
      <w:numFmt w:val="bullet"/>
      <w:lvlRestart w:val="0"/>
      <w:pStyle w:val="55"/>
      <w:lvlText w:val="●"/>
      <w:lvlJc w:val="left"/>
      <w:pPr>
        <w:tabs>
          <w:tab w:val="num" w:pos="1200"/>
        </w:tabs>
        <w:ind w:left="1200" w:hanging="360"/>
      </w:pPr>
      <w:rPr>
        <w:rFonts w:ascii="DejaVu Sans" w:hAnsi="DejaVu Sans" w:hint="default"/>
      </w:rPr>
    </w:lvl>
  </w:abstractNum>
  <w:abstractNum w:abstractNumId="3">
    <w:nsid w:val="0FFFFF81"/>
    <w:multiLevelType w:val="singleLevel"/>
    <w:tmpl w:val="00000000"/>
    <w:lvl w:ilvl="0">
      <w:start w:val="1"/>
      <w:numFmt w:val="bullet"/>
      <w:lvlRestart w:val="0"/>
      <w:pStyle w:val="56"/>
      <w:lvlText w:val="●"/>
      <w:lvlJc w:val="left"/>
      <w:pPr>
        <w:tabs>
          <w:tab w:val="num" w:pos="1620"/>
        </w:tabs>
        <w:ind w:left="1620" w:hanging="360"/>
      </w:pPr>
      <w:rPr>
        <w:rFonts w:ascii="DejaVu Sans" w:hAnsi="DejaVu Sans" w:hint="default"/>
      </w:rPr>
    </w:lvl>
  </w:abstractNum>
  <w:abstractNum w:abstractNumId="4">
    <w:nsid w:val="0FFFFF80"/>
    <w:multiLevelType w:val="singleLevel"/>
    <w:tmpl w:val="00000000"/>
    <w:lvl w:ilvl="0">
      <w:start w:val="1"/>
      <w:numFmt w:val="bullet"/>
      <w:lvlRestart w:val="0"/>
      <w:pStyle w:val="57"/>
      <w:lvlText w:val="●"/>
      <w:lvlJc w:val="left"/>
      <w:pPr>
        <w:tabs>
          <w:tab w:val="num" w:pos="2040"/>
        </w:tabs>
        <w:ind w:left="2040" w:hanging="360"/>
      </w:pPr>
      <w:rPr>
        <w:rFonts w:ascii="DejaVu Sans" w:hAnsi="DejaVu Sans" w:hint="default"/>
      </w:rPr>
    </w:lvl>
  </w:abstractNum>
  <w:abstractNum w:abstractNumId="5">
    <w:nsid w:val="0FFFFF7F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6">
    <w:nsid w:val="0FFFFF7E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7">
    <w:nsid w:val="0FFFFF7D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8">
    <w:nsid w:val="0FFFFF7C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2040"/>
        </w:tabs>
        <w:ind w:left="20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4"/>
    <w:basedOn w:val="0"/>
    <w:autoRedefine/>
    <w:next w:val="0"/>
    <w:pPr>
      <w:ind w:left="1260"/>
    </w:pPr>
  </w:style>
  <w:style w:type="paragraph" w:styleId="16">
    <w:name w:val="toc 5"/>
    <w:basedOn w:val="0"/>
    <w:autoRedefine/>
    <w:next w:val="0"/>
    <w:pPr>
      <w:ind w:left="1680"/>
    </w:pPr>
  </w:style>
  <w:style w:type="paragraph" w:styleId="17">
    <w:name w:val="toc 6"/>
    <w:basedOn w:val="0"/>
    <w:autoRedefine/>
    <w:next w:val="0"/>
    <w:pPr>
      <w:ind w:left="2100"/>
    </w:pPr>
  </w:style>
  <w:style w:type="paragraph" w:styleId="18">
    <w:name w:val="toc 7"/>
    <w:basedOn w:val="0"/>
    <w:autoRedefine/>
    <w:next w:val="0"/>
    <w:pPr>
      <w:ind w:left="2520"/>
    </w:pPr>
  </w:style>
  <w:style w:type="paragraph" w:styleId="19">
    <w:name w:val="toc 8"/>
    <w:basedOn w:val="0"/>
    <w:autoRedefine/>
    <w:next w:val="0"/>
    <w:pPr>
      <w:ind w:left="2940"/>
    </w:pPr>
  </w:style>
  <w:style w:type="paragraph" w:styleId="20">
    <w:name w:val="toc 9"/>
    <w:basedOn w:val="0"/>
    <w:autoRedefine/>
    <w:next w:val="0"/>
    <w:pPr>
      <w:ind w:left="3360"/>
    </w:pPr>
  </w:style>
  <w:style w:type="paragraph" w:styleId="21">
    <w:name w:val="Normal Indent"/>
    <w:basedOn w:val="0"/>
    <w:pPr>
      <w:ind w:firstLine="420"/>
    </w:pPr>
  </w:style>
  <w:style w:type="paragraph" w:styleId="22">
    <w:name w:val="footnote text"/>
    <w:basedOn w:val="0"/>
    <w:pPr>
      <w:snapToGrid w:val="0"/>
      <w:jc w:val="left"/>
    </w:pPr>
    <w:rPr>
      <w:sz w:val="18"/>
    </w:rPr>
  </w:style>
  <w:style w:type="paragraph" w:styleId="23">
    <w:name w:val="annotation text"/>
    <w:basedOn w:val="0"/>
    <w:pPr>
      <w:jc w:val="left"/>
    </w:pPr>
  </w:style>
  <w:style w:type="paragraph" w:styleId="24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6">
    <w:name w:val="index heading"/>
    <w:basedOn w:val="0"/>
    <w:rPr>
      <w:rFonts w:ascii="Arial" w:hAnsi="Arial"/>
      <w:b/>
    </w:rPr>
  </w:style>
  <w:style w:type="paragraph" w:styleId="27">
    <w:name w:val="caption"/>
    <w:basedOn w:val="0"/>
    <w:next w:val="0"/>
    <w:rPr>
      <w:rFonts w:ascii="Arial" w:eastAsia="黑体" w:hAnsi="Arial"/>
      <w:b/>
      <w:sz w:val="20"/>
    </w:rPr>
  </w:style>
  <w:style w:type="paragraph" w:styleId="28">
    <w:name w:val="table of figures"/>
    <w:basedOn w:val="0"/>
    <w:next w:val="0"/>
  </w:style>
  <w:style w:type="paragraph" w:styleId="29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30">
    <w:name w:val="envelope return"/>
    <w:basedOn w:val="0"/>
    <w:pPr>
      <w:snapToGrid w:val="0"/>
    </w:pPr>
    <w:rPr>
      <w:rFonts w:ascii="Arial" w:hAnsi="Arial"/>
    </w:rPr>
  </w:style>
  <w:style w:type="character" w:styleId="31">
    <w:name w:val="footnote reference"/>
    <w:basedOn w:val="10"/>
    <w:rPr>
      <w:vertAlign w:val="superscript"/>
    </w:rPr>
  </w:style>
  <w:style w:type="character" w:styleId="32">
    <w:name w:val="annotation reference"/>
    <w:basedOn w:val="10"/>
    <w:rPr>
      <w:sz w:val="21"/>
    </w:rPr>
  </w:style>
  <w:style w:type="character" w:styleId="33">
    <w:name w:val="line number"/>
    <w:basedOn w:val="10"/>
  </w:style>
  <w:style w:type="character" w:styleId="34">
    <w:name w:val="page number"/>
    <w:basedOn w:val="10"/>
  </w:style>
  <w:style w:type="character" w:styleId="35">
    <w:name w:val="endnote reference"/>
    <w:basedOn w:val="10"/>
    <w:rPr>
      <w:vertAlign w:val="superscript"/>
    </w:rPr>
  </w:style>
  <w:style w:type="paragraph" w:styleId="36">
    <w:name w:val="List Continue 4"/>
    <w:next w:val="25"/>
    <w:pPr>
      <w:widowControl w:val="0"/>
      <w:spacing w:after="120"/>
      <w:ind w:leftChars="800" w:left="800"/>
      <w:contextualSpacing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7">
    <w:name w:val="样式 31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8">
    <w:name w:val="样式 2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9">
    <w:name w:val="样式 30 三号"/>
    <w:pPr>
      <w:spacing w:line="560" w:lineRule="atLeast"/>
      <w:jc w:val="center"/>
    </w:pPr>
    <w:rPr>
      <w:rFonts w:ascii="方正楷体_GBK" w:eastAsia="方正楷体_GBK" w:cs="宋体" w:hAnsi="Times New Roman"/>
      <w:kern w:val="0"/>
      <w:sz w:val="32"/>
      <w:szCs w:val="32"/>
      <w:lang w:val="en-US" w:eastAsia="zh-CN" w:bidi="ar-SA"/>
    </w:rPr>
  </w:style>
  <w:style w:type="paragraph" w:customStyle="1" w:styleId="40">
    <w:name w:val="样式 81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1">
    <w:name w:val="样式 82 三号"/>
    <w:pPr>
      <w:widowControl w:val="0"/>
      <w:spacing w:after="120"/>
      <w:ind w:left="140" w:rightChars="700" w:right="70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2">
    <w:name w:val="样式 8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3">
    <w:name w:val="样式 三号"/>
    <w:pPr>
      <w:spacing w:line="560" w:lineRule="atLeast"/>
      <w:jc w:val="center"/>
    </w:pPr>
    <w:rPr>
      <w:rFonts w:ascii="方正楷体_GBK" w:eastAsia="方正楷体_GBK" w:cs="宋体" w:hAnsi="Times New Roman"/>
      <w:kern w:val="0"/>
      <w:sz w:val="32"/>
      <w:szCs w:val="32"/>
      <w:lang w:val="en-US" w:eastAsia="zh-CN" w:bidi="ar-SA"/>
    </w:rPr>
  </w:style>
  <w:style w:type="paragraph" w:customStyle="1" w:styleId="44">
    <w:name w:val="样式 32 三号"/>
    <w:pPr>
      <w:spacing w:line="560" w:lineRule="atLeast"/>
      <w:jc w:val="center"/>
    </w:pPr>
    <w:rPr>
      <w:rFonts w:ascii="方正楷体_GBK" w:eastAsia="方正楷体_GBK" w:cs="宋体" w:hAnsi="Times New Roman"/>
      <w:kern w:val="0"/>
      <w:sz w:val="32"/>
      <w:szCs w:val="32"/>
      <w:lang w:val="en-US" w:eastAsia="zh-CN" w:bidi="ar-SA"/>
    </w:rPr>
  </w:style>
  <w:style w:type="paragraph" w:customStyle="1" w:styleId="45">
    <w:name w:val="样式 33 三号"/>
    <w:pPr>
      <w:spacing w:line="560" w:lineRule="atLeast"/>
      <w:jc w:val="center"/>
    </w:pPr>
    <w:rPr>
      <w:rFonts w:ascii="方正楷体_GBK" w:eastAsia="方正楷体_GBK" w:cs="宋体" w:hAnsi="Times New Roman"/>
      <w:kern w:val="0"/>
      <w:sz w:val="32"/>
      <w:szCs w:val="32"/>
      <w:lang w:val="en-US" w:eastAsia="zh-CN" w:bidi="ar-SA"/>
    </w:rPr>
  </w:style>
  <w:style w:type="paragraph" w:customStyle="1" w:styleId="46">
    <w:name w:val="样式 6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7">
    <w:name w:val="样式 218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8">
    <w:name w:val="样式 8 三号"/>
    <w:pPr>
      <w:spacing w:line="560" w:lineRule="atLeast"/>
      <w:jc w:val="center"/>
    </w:pPr>
    <w:rPr>
      <w:rFonts w:ascii="方正楷体_GBK" w:eastAsia="方正楷体_GBK" w:cs="宋体" w:hAnsi="Times New Roman"/>
      <w:kern w:val="0"/>
      <w:sz w:val="32"/>
      <w:szCs w:val="32"/>
      <w:lang w:val="en-US" w:eastAsia="zh-CN" w:bidi="ar-SA"/>
    </w:rPr>
  </w:style>
  <w:style w:type="paragraph" w:customStyle="1" w:styleId="49">
    <w:name w:val="样式 4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0">
    <w:name w:val="样式 62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1">
    <w:name w:val="样式 66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2">
    <w:name w:val="样式 70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3">
    <w:name w:val="样式 223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4">
    <w:name w:val="样式 22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5">
    <w:name w:val="样式 225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6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7">
    <w:name w:val="样式 3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  <w:style w:type="paragraph" w:styleId="58">
    <w:name w:val="toa heading"/>
    <w:basedOn w:val="0"/>
    <w:next w:val="0"/>
    <w:pPr>
      <w:spacing w:before="120"/>
    </w:pPr>
    <w:rPr>
      <w:rFonts w:ascii="Times New Roman" w:hAnsi="Times New Roman"/>
      <w:sz w:val="24"/>
      <w:szCs w:val="24"/>
    </w:rPr>
  </w:style>
  <w:style w:type="paragraph" w:styleId="59">
    <w:name w:val="List"/>
    <w:basedOn w:val="0"/>
    <w:pPr>
      <w:ind w:left="420" w:hanging="420"/>
    </w:pPr>
  </w:style>
  <w:style w:type="paragraph" w:styleId="60">
    <w:name w:val="List Bullet"/>
    <w:basedOn w:val="0"/>
    <w:pPr>
      <w:numPr>
        <w:ilvl w:val="0"/>
        <w:numId w:val="1"/>
      </w:numPr>
    </w:pPr>
  </w:style>
  <w:style w:type="paragraph" w:styleId="61">
    <w:name w:val="List 2"/>
    <w:basedOn w:val="0"/>
    <w:pPr>
      <w:ind w:left="840" w:hanging="420"/>
    </w:pPr>
  </w:style>
  <w:style w:type="paragraph" w:styleId="62">
    <w:name w:val="List 4"/>
    <w:basedOn w:val="0"/>
    <w:pPr>
      <w:ind w:left="1680" w:hanging="420"/>
    </w:pPr>
  </w:style>
  <w:style w:type="paragraph" w:styleId="63">
    <w:name w:val="List Bullet 2"/>
    <w:basedOn w:val="0"/>
    <w:pPr>
      <w:numPr>
        <w:ilvl w:val="0"/>
        <w:numId w:val="2"/>
      </w:numPr>
    </w:pPr>
  </w:style>
  <w:style w:type="paragraph" w:styleId="64">
    <w:name w:val="List Bullet 3"/>
    <w:basedOn w:val="0"/>
    <w:pPr>
      <w:numPr>
        <w:ilvl w:val="0"/>
        <w:numId w:val="3"/>
      </w:numPr>
    </w:pPr>
  </w:style>
  <w:style w:type="paragraph" w:styleId="65">
    <w:name w:val="List Bullet 4"/>
    <w:basedOn w:val="0"/>
    <w:pPr>
      <w:numPr>
        <w:ilvl w:val="0"/>
        <w:numId w:val="4"/>
      </w:numPr>
    </w:pPr>
  </w:style>
  <w:style w:type="paragraph" w:styleId="66">
    <w:name w:val="List Bullet 5"/>
    <w:basedOn w:val="0"/>
    <w:pPr>
      <w:numPr>
        <w:ilvl w:val="0"/>
        <w:numId w:val="5"/>
      </w:numPr>
    </w:pPr>
  </w:style>
  <w:style w:type="paragraph" w:styleId="67">
    <w:name w:val="List Number 2"/>
    <w:basedOn w:val="0"/>
    <w:pPr>
      <w:numPr>
        <w:ilvl w:val="0"/>
        <w:numId w:val="6"/>
      </w:numPr>
    </w:pPr>
  </w:style>
  <w:style w:type="paragraph" w:styleId="68">
    <w:name w:val="List Number 3"/>
    <w:basedOn w:val="0"/>
    <w:pPr>
      <w:numPr>
        <w:ilvl w:val="0"/>
        <w:numId w:val="7"/>
      </w:numPr>
    </w:pPr>
  </w:style>
  <w:style w:type="paragraph" w:styleId="69">
    <w:name w:val="List Number 4"/>
    <w:basedOn w:val="0"/>
    <w:pPr>
      <w:numPr>
        <w:ilvl w:val="0"/>
        <w:numId w:val="8"/>
      </w:numPr>
    </w:pPr>
  </w:style>
  <w:style w:type="paragraph" w:styleId="70">
    <w:name w:val="List Number 5"/>
    <w:basedOn w:val="0"/>
    <w:pPr>
      <w:numPr>
        <w:ilvl w:val="0"/>
        <w:numId w:val="9"/>
      </w:numPr>
    </w:pPr>
  </w:style>
  <w:style w:type="paragraph" w:styleId="71">
    <w:name w:val="Title"/>
    <w:basedOn w:val="0"/>
    <w:pPr>
      <w:spacing w:before="240" w:after="60"/>
      <w:jc w:val="center"/>
      <w:outlineLvl w:val="0"/>
    </w:pPr>
    <w:rPr>
      <w:rFonts w:ascii="Times New Roman" w:hAnsi="Times New Roman"/>
      <w:b/>
      <w:bCs/>
      <w:sz w:val="32"/>
      <w:szCs w:val="32"/>
    </w:rPr>
  </w:style>
  <w:style w:type="paragraph" w:styleId="72">
    <w:name w:val="Closing"/>
    <w:basedOn w:val="0"/>
    <w:pPr>
      <w:ind w:left="4320"/>
    </w:pPr>
  </w:style>
  <w:style w:type="paragraph" w:styleId="73">
    <w:name w:val="Signature"/>
    <w:basedOn w:val="0"/>
    <w:pPr>
      <w:ind w:left="4320"/>
    </w:pPr>
  </w:style>
  <w:style w:type="paragraph" w:styleId="74">
    <w:name w:val="Body Text"/>
    <w:basedOn w:val="0"/>
    <w:pPr>
      <w:spacing w:after="120"/>
    </w:pPr>
  </w:style>
  <w:style w:type="paragraph" w:styleId="75">
    <w:name w:val="Body Text Indent"/>
    <w:basedOn w:val="0"/>
    <w:pPr>
      <w:spacing w:after="120"/>
      <w:ind w:left="420"/>
    </w:pPr>
  </w:style>
  <w:style w:type="paragraph" w:styleId="76">
    <w:name w:val="List Continue"/>
    <w:basedOn w:val="0"/>
    <w:pPr>
      <w:spacing w:after="120"/>
      <w:ind w:left="420"/>
    </w:pPr>
  </w:style>
  <w:style w:type="paragraph" w:styleId="77">
    <w:name w:val="List Continue 2"/>
    <w:next w:val="41"/>
    <w:pPr>
      <w:widowControl w:val="0"/>
      <w:spacing w:after="120"/>
      <w:ind w:leftChars="400" w:left="400"/>
      <w:contextualSpacing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78">
    <w:name w:val="List Continue 3"/>
    <w:basedOn w:val="0"/>
    <w:pPr>
      <w:spacing w:after="120"/>
      <w:ind w:left="1260"/>
    </w:pPr>
  </w:style>
  <w:style w:type="paragraph" w:styleId="79">
    <w:name w:val="List Continue 5"/>
    <w:basedOn w:val="0"/>
    <w:pPr>
      <w:spacing w:after="120"/>
      <w:ind w:left="2100"/>
    </w:pPr>
  </w:style>
  <w:style w:type="paragraph" w:styleId="80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Times New Roman" w:hAnsi="Times New Roman"/>
      <w:sz w:val="24"/>
      <w:szCs w:val="24"/>
    </w:rPr>
  </w:style>
  <w:style w:type="paragraph" w:styleId="81">
    <w:name w:val="Subtitle"/>
    <w:basedOn w:val="0"/>
    <w:pPr>
      <w:spacing w:before="240" w:after="60" w:line="312" w:lineRule="auto"/>
      <w:jc w:val="center"/>
      <w:outlineLvl w:val="1"/>
    </w:pPr>
    <w:rPr>
      <w:rFonts w:ascii="Times New Roman" w:hAnsi="Times New Roman"/>
      <w:b/>
      <w:bCs/>
      <w:kern w:val="28"/>
      <w:sz w:val="32"/>
      <w:szCs w:val="32"/>
    </w:rPr>
  </w:style>
  <w:style w:type="paragraph" w:styleId="82">
    <w:name w:val="Salutation"/>
    <w:next w:val="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83">
    <w:name w:val="Date"/>
    <w:basedOn w:val="0"/>
    <w:next w:val="0"/>
    <w:pPr>
      <w:ind w:leftChars="2500" w:left="2500"/>
    </w:pPr>
  </w:style>
  <w:style w:type="paragraph" w:styleId="84">
    <w:name w:val="Body Text First Indent"/>
    <w:basedOn w:val="74"/>
    <w:pPr>
      <w:ind w:firstLine="420"/>
    </w:pPr>
  </w:style>
  <w:style w:type="paragraph" w:styleId="85">
    <w:name w:val="Body Text First Indent 2"/>
    <w:basedOn w:val="75"/>
    <w:pPr>
      <w:ind w:firstLine="420"/>
    </w:pPr>
  </w:style>
  <w:style w:type="paragraph" w:styleId="86">
    <w:name w:val="Note Heading"/>
    <w:basedOn w:val="0"/>
    <w:next w:val="0"/>
    <w:pPr>
      <w:jc w:val="center"/>
    </w:pPr>
  </w:style>
  <w:style w:type="paragraph" w:styleId="87">
    <w:name w:val="Body Text 2"/>
    <w:basedOn w:val="0"/>
    <w:pPr>
      <w:spacing w:after="120" w:line="480" w:lineRule="auto"/>
    </w:pPr>
  </w:style>
  <w:style w:type="paragraph" w:styleId="88">
    <w:name w:val="Body Text 3"/>
    <w:basedOn w:val="0"/>
    <w:pPr>
      <w:spacing w:after="120"/>
    </w:pPr>
    <w:rPr>
      <w:sz w:val="16"/>
      <w:szCs w:val="16"/>
    </w:rPr>
  </w:style>
  <w:style w:type="paragraph" w:styleId="89">
    <w:name w:val="Body Text Indent 2"/>
    <w:basedOn w:val="0"/>
    <w:pPr>
      <w:spacing w:after="120" w:line="480" w:lineRule="auto"/>
      <w:ind w:left="420"/>
    </w:pPr>
  </w:style>
  <w:style w:type="paragraph" w:styleId="90">
    <w:name w:val="Body Text Indent 3"/>
    <w:basedOn w:val="0"/>
    <w:pPr>
      <w:spacing w:after="120"/>
      <w:ind w:left="420"/>
    </w:pPr>
    <w:rPr>
      <w:sz w:val="16"/>
      <w:szCs w:val="16"/>
    </w:rPr>
  </w:style>
  <w:style w:type="paragraph" w:styleId="91">
    <w:name w:val="Block Text"/>
    <w:basedOn w:val="0"/>
    <w:pPr>
      <w:spacing w:after="120"/>
      <w:ind w:left="140" w:rightChars="700" w:right="700"/>
    </w:pPr>
  </w:style>
  <w:style w:type="character" w:styleId="92">
    <w:name w:val="Hyperlink"/>
    <w:basedOn w:val="10"/>
    <w:rPr>
      <w:color w:val="0000FF"/>
      <w:u w:val="single"/>
    </w:rPr>
  </w:style>
  <w:style w:type="character" w:styleId="93">
    <w:name w:val="FollowedHyperlink"/>
    <w:basedOn w:val="10"/>
    <w:rPr>
      <w:color w:val="800080"/>
      <w:u w:val="single"/>
    </w:rPr>
  </w:style>
  <w:style w:type="character" w:styleId="94">
    <w:name w:val="Strong"/>
    <w:basedOn w:val="10"/>
    <w:rPr>
      <w:b/>
      <w:bCs/>
    </w:rPr>
  </w:style>
  <w:style w:type="character" w:styleId="95">
    <w:name w:val="Emphasis"/>
    <w:basedOn w:val="10"/>
    <w:rPr>
      <w:i/>
    </w:rPr>
  </w:style>
  <w:style w:type="paragraph" w:styleId="96">
    <w:name w:val="Document Map"/>
    <w:basedOn w:val="0"/>
    <w:pPr>
      <w:shd w:val="clear" w:color="auto" w:fill="000080"/>
    </w:pPr>
  </w:style>
  <w:style w:type="paragraph" w:styleId="97">
    <w:name w:val="Plain Text"/>
    <w:basedOn w:val="0"/>
    <w:rPr>
      <w:rFonts w:ascii="Courier New" w:eastAsia="方正兰亭黑_GBK" w:hAnsi="Courier New"/>
    </w:rPr>
  </w:style>
  <w:style w:type="paragraph" w:styleId="98">
    <w:name w:val="E-mail Signature"/>
    <w:basedOn w:val="0"/>
  </w:style>
  <w:style w:type="paragraph" w:styleId="99">
    <w:name w:val="Normal (Web)"/>
    <w:basedOn w:val="0"/>
    <w:rPr>
      <w:sz w:val="24"/>
      <w:szCs w:val="24"/>
    </w:rPr>
  </w:style>
  <w:style w:type="character" w:styleId="100">
    <w:name w:val="HTML Acronym"/>
    <w:basedOn w:val="10"/>
  </w:style>
  <w:style w:type="paragraph" w:customStyle="1" w:styleId="101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2">
    <w:name w:val="样式 509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103">
    <w:name w:val="样式 510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104">
    <w:name w:val="样式 511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05">
    <w:name w:val="样式 228 三号"/>
    <w:pPr>
      <w:widowControl w:val="0"/>
      <w:spacing w:after="120"/>
      <w:ind w:left="140" w:rightChars="700" w:right="70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6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7">
    <w:name w:val="样式 51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08">
    <w:name w:val="样式 4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09">
    <w:name w:val="样式 5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10">
    <w:name w:val="样式 231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111">
    <w:name w:val="样式 7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112">
    <w:name w:val="样式 9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113">
    <w:name w:val="样式 5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4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5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6">
    <w:name w:val="样式 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7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8">
    <w:name w:val="样式 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19">
    <w:name w:val="样式 2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0">
    <w:name w:val="样式 5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1">
    <w:name w:val="样式 5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2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3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4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5">
    <w:name w:val="样式 5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6">
    <w:name w:val="样式 5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7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8">
    <w:name w:val="样式 26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9">
    <w:name w:val="样式 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0">
    <w:name w:val="样式 5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1">
    <w:name w:val="样式 5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2">
    <w:name w:val="样式 6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3">
    <w:name w:val="样式 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4">
    <w:name w:val="样式 2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5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6">
    <w:name w:val="样式 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7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8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9">
    <w:name w:val="样式 2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0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1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2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3">
    <w:name w:val="样式 26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4">
    <w:name w:val="样式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"/>
    <sectPr/>
  </customProps>
</customData>
</file>

<file path=customXml/itemProps1.xml><?xml version="1.0" encoding="utf-8"?>
<ds:datastoreItem xmlns:ds="http://schemas.openxmlformats.org/officeDocument/2006/customXml" ds:itemID="{32B5192D-8AFB-4284-92E6-9053670D7E39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</TotalTime>
  <Application>Yozo_Office27021597764231179</Application>
  <Pages>3</Pages>
  <Words>0</Words>
  <Characters>1234</Characters>
  <Lines>0</Lines>
  <Paragraphs>13</Paragraphs>
  <CharactersWithSpaces>1646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吴迪</cp:lastModifiedBy>
  <cp:revision>1</cp:revision>
  <dcterms:created xsi:type="dcterms:W3CDTF">2025-09-12T07:06:51Z</dcterms:created>
  <dcterms:modified xsi:type="dcterms:W3CDTF">2025-12-11T00:24:17Z</dcterms:modified>
</cp:coreProperties>
</file>