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2026年一季度河北省进出口</w:t>
      </w:r>
      <w:bookmarkEnd w:id="0"/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38"/>
        <w:adjustRightInd w:val="0"/>
        <w:snapToGrid w:val="0"/>
        <w:spacing w:line="560" w:lineRule="exact"/>
        <w:ind w:firstLineChars="200" w:firstLine="640"/>
        <w:rPr>
          <w:rFonts w:eastAsia="方正黑体_GBK" w:cs="Times New Roman"/>
          <w:color w:val="000000"/>
          <w:lang w:bidi="ar-SA"/>
        </w:rPr>
      </w:pPr>
      <w:r>
        <w:rPr>
          <w:rFonts w:eastAsia="方正黑体_GBK" w:cs="Times New Roman"/>
          <w:color w:val="000000"/>
          <w:lang w:bidi="ar-SA"/>
        </w:rPr>
        <w:t>一、进出口整体情况</w:t>
      </w:r>
    </w:p>
    <w:p>
      <w:pPr>
        <w:pStyle w:val="39"/>
        <w:adjustRightInd w:val="0"/>
        <w:snapToGrid w:val="0"/>
        <w:spacing w:line="560" w:lineRule="exact"/>
        <w:ind w:left="0" w:firstLineChars="200" w:firstLine="640"/>
        <w:rPr>
          <w:rFonts w:cs="Times New Roman"/>
          <w:color w:val="000000"/>
        </w:rPr>
      </w:pPr>
      <w:r>
        <w:rPr>
          <w:rFonts w:cs="Times New Roman"/>
          <w:color w:val="000000"/>
          <w:lang w:bidi="ar-SA"/>
        </w:rPr>
        <w:t>2026年一季度，河北省外贸进出口总值1849亿元人民币（下同），同比（下同）增长35.8%，其中，出口1067亿元，增长28%；进口782亿元，增长48.2%。</w:t>
      </w:r>
      <w:r>
        <w:rPr>
          <w:rFonts w:cs="Times New Roman"/>
          <w:color w:val="auto"/>
          <w:spacing w:val="0"/>
          <w:sz w:val="32"/>
          <w:szCs w:val="32"/>
          <w:vertAlign w:val="baseline"/>
          <w:lang w:bidi="ar-SA"/>
        </w:rPr>
        <w:t>3月当月进出口590亿元，增长32%，环比下降2.4%。其中，出口344.9亿元，增长16%，环比下降2.1%；进口245.1亿元，增长63.8%，环比下降2.8%</w:t>
      </w:r>
      <w:r>
        <w:rPr>
          <w:rFonts w:eastAsia="方正仿宋_GBK"/>
          <w:kern w:val="0"/>
          <w:sz w:val="36"/>
          <w:szCs w:val="36"/>
          <w:bdr w:val="none" w:sz="0" w:space="0" w:color="auto"/>
        </w:rPr>
        <w:t>。</w:t>
      </w:r>
    </w:p>
    <w:p>
      <w:pPr>
        <w:pStyle w:val="51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黑体_GBK" w:cs="Times New Roman" w:hAnsi="Times New Roman"/>
          <w:color w:val="000000"/>
          <w:lang w:bidi="ar-SA"/>
        </w:rPr>
      </w:pPr>
      <w:r>
        <w:rPr>
          <w:rFonts w:ascii="Times New Roman" w:eastAsia="方正黑体_GBK" w:cs="Times New Roman" w:hAnsi="Times New Roman"/>
          <w:color w:val="000000"/>
          <w:lang w:bidi="ar-SA"/>
        </w:rPr>
        <w:t>二、进出口主要特点</w:t>
      </w:r>
    </w:p>
    <w:p>
      <w:pPr>
        <w:pStyle w:val="52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lang w:bidi="ar-SA"/>
        </w:rPr>
      </w:pPr>
      <w:r>
        <w:rPr>
          <w:rFonts w:cs="方正楷体_GBK" w:hint="eastAsia"/>
          <w:b/>
          <w:color w:val="000000"/>
          <w:lang w:bidi="ar-SA"/>
        </w:rPr>
        <w:t>（一）以一般贸易为主</w:t>
      </w:r>
      <w:r>
        <w:rPr>
          <w:rFonts w:ascii="Times New Roman" w:eastAsia="方正仿宋_GBK" w:cs="方正楷体_GBK" w:hAnsi="Times New Roman" w:hint="eastAsia"/>
          <w:b/>
          <w:color w:val="000000"/>
          <w:lang w:bidi="ar-SA"/>
        </w:rPr>
        <w:t>。</w:t>
      </w:r>
      <w:r>
        <w:rPr>
          <w:rFonts w:ascii="Times New Roman" w:eastAsia="方正仿宋_GBK" w:cs="Times New Roman" w:hAnsi="Times New Roman"/>
          <w:color w:val="000000"/>
          <w:lang w:bidi="ar-SA"/>
        </w:rPr>
        <w:t>一般贸易进出口1523.6亿元，增长25.3%，占进出口总值的82.4%。保税物流进出口213.9亿元，增长1.7倍。加工贸易进出口78.8亿元，增长68.2%。</w:t>
      </w:r>
    </w:p>
    <w:p>
      <w:pPr>
        <w:pStyle w:val="53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lang w:bidi="ar-SA"/>
        </w:rPr>
      </w:pPr>
      <w:r>
        <w:rPr>
          <w:rFonts w:cs="方正楷体_GBK" w:hint="eastAsia"/>
          <w:b/>
          <w:bCs/>
          <w:color w:val="000000"/>
          <w:lang w:bidi="ar-SA"/>
        </w:rPr>
        <w:t>（</w:t>
      </w:r>
      <w:r>
        <w:rPr>
          <w:rFonts w:cs="方正楷体_GBK"/>
          <w:b/>
          <w:bCs/>
          <w:color w:val="000000"/>
          <w:lang w:bidi="ar-SA"/>
        </w:rPr>
        <w:t>二</w:t>
      </w:r>
      <w:r>
        <w:rPr>
          <w:rFonts w:cs="方正楷体_GBK" w:hint="eastAsia"/>
          <w:b/>
          <w:bCs/>
          <w:color w:val="000000"/>
          <w:lang w:bidi="ar-SA"/>
        </w:rPr>
        <w:t>）</w:t>
      </w:r>
      <w:r>
        <w:rPr>
          <w:rFonts w:cs="方正楷体_GBK" w:hint="eastAsia"/>
          <w:b/>
          <w:color w:val="000000"/>
          <w:lang w:bidi="ar-SA"/>
        </w:rPr>
        <w:t>新兴市场成为增长引擎。</w:t>
      </w:r>
      <w:r>
        <w:rPr>
          <w:rFonts w:ascii="Times New Roman" w:eastAsia="方正仿宋_GBK" w:cs="Times New Roman" w:hAnsi="Times New Roman"/>
          <w:color w:val="000000"/>
          <w:lang w:bidi="ar-SA"/>
        </w:rPr>
        <w:t>对拉丁美洲、中东、非洲等新兴市场分别进出口266.4亿元、257.5亿元、210.3亿元，分别增长36.9%、63.5%、97.6%，合计拉动全省进出口增长20.2个百分点。同期，我省主要贸易伙伴中，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对东盟进出口211.2亿元，增长37.3%；</w:t>
      </w:r>
      <w:r>
        <w:rPr>
          <w:rFonts w:ascii="Times New Roman" w:eastAsia="方正仿宋_GBK" w:cs="Times New Roman" w:hAnsi="Times New Roman"/>
          <w:color w:val="000000"/>
          <w:lang w:bidi="ar-SA"/>
        </w:rPr>
        <w:t>对澳大利亚进出口181.9亿元，增长7.5%；对欧盟进出口173.6亿元，增长34.9%；对巴西进出口106.3亿元，增长13.1%。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此外，对</w:t>
      </w:r>
      <w:r>
        <w:rPr>
          <w:rFonts w:ascii="Times New Roman" w:eastAsia="方正仿宋_GBK" w:cs="Times New Roman" w:hAnsi="Times New Roman"/>
          <w:color w:val="000000"/>
          <w:lang w:bidi="ar-SA"/>
        </w:rPr>
        <w:t>共建</w:t>
      </w:r>
      <w:r>
        <w:rPr>
          <w:rFonts w:ascii="方正仿宋_GBK" w:eastAsia="方正仿宋_GBK" w:cs="方正仿宋_GBK" w:hint="eastAsia"/>
          <w:color w:val="000000"/>
          <w:kern w:val="2"/>
          <w:lang w:bidi="ar-SA"/>
        </w:rPr>
        <w:t>“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一带一路</w:t>
      </w:r>
      <w:r>
        <w:rPr>
          <w:rFonts w:ascii="方正仿宋_GBK" w:eastAsia="方正仿宋_GBK" w:cs="方正仿宋_GBK" w:hint="eastAsia"/>
          <w:color w:val="000000"/>
          <w:kern w:val="2"/>
          <w:lang w:bidi="ar-SA"/>
        </w:rPr>
        <w:t>”</w:t>
      </w:r>
      <w:r>
        <w:rPr>
          <w:rFonts w:ascii="Times New Roman" w:eastAsia="方正仿宋_GBK" w:cs="Times New Roman" w:hAnsi="Times New Roman"/>
          <w:color w:val="000000"/>
          <w:lang w:bidi="ar-SA"/>
        </w:rPr>
        <w:t>国家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进出口1203.2亿元，增长51.8%，占全省进出口总值的65.1%，其中出口664亿元，增长32.9%；进口539.2亿元，增长84.2%。</w:t>
      </w:r>
    </w:p>
    <w:p>
      <w:pPr>
        <w:pStyle w:val="15"/>
        <w:adjustRightInd w:val="0"/>
        <w:snapToGrid w:val="0"/>
        <w:spacing w:line="560" w:lineRule="exact"/>
        <w:ind w:firstLineChars="200" w:firstLine="640"/>
        <w:rPr>
          <w:color w:val="000000"/>
        </w:rPr>
      </w:pPr>
      <w:r>
        <w:rPr>
          <w:rFonts w:ascii="方正楷体_GBK" w:eastAsia="方正楷体_GBK" w:cs="方正楷体_GBK" w:hint="eastAsia"/>
          <w:b/>
          <w:color w:val="000000"/>
          <w:lang w:bidi="ar-SA"/>
        </w:rPr>
        <w:t>（</w:t>
      </w:r>
      <w:r>
        <w:rPr>
          <w:rFonts w:ascii="方正楷体_GBK" w:eastAsia="方正楷体_GBK" w:cs="方正楷体_GBK"/>
          <w:b/>
          <w:color w:val="000000"/>
          <w:lang w:bidi="ar-SA"/>
        </w:rPr>
        <w:t>三</w:t>
      </w:r>
      <w:r>
        <w:rPr>
          <w:rFonts w:ascii="方正楷体_GBK" w:eastAsia="方正楷体_GBK" w:cs="方正楷体_GBK" w:hint="eastAsia"/>
          <w:b/>
          <w:color w:val="000000"/>
          <w:lang w:bidi="ar-SA"/>
        </w:rPr>
        <w:t>）机电产品出口居首</w:t>
      </w:r>
      <w:r>
        <w:rPr>
          <w:rFonts w:ascii="方正楷体_GBK" w:eastAsia="方正楷体_GBK" w:cs="方正楷体_GBK" w:hint="eastAsia"/>
          <w:b/>
          <w:color w:val="000000"/>
          <w:kern w:val="0"/>
          <w:lang w:bidi="ar-SA"/>
        </w:rPr>
        <w:t>。</w:t>
      </w:r>
      <w:r>
        <w:rPr>
          <w:color w:val="000000"/>
          <w:kern w:val="0"/>
        </w:rPr>
        <w:t>出口产品中，机电产品出口508.1亿元，增长23.3%</w:t>
      </w:r>
      <w:r>
        <w:rPr>
          <w:color w:val="000000"/>
        </w:rPr>
        <w:t>，占出口总值的47.6%，其中汽车出口140.1亿元，增长12%，出口14.5万辆，增加13.3%。劳动密集型产品出口137.6亿元，增长17.1%，其中纺织服装出口64.6亿元，增长4.8%。钢材出口121.6亿元，增长58.5%。此外，</w:t>
      </w:r>
      <w:r>
        <w:rPr>
          <w:rFonts w:ascii="方正仿宋_GBK" w:cs="方正仿宋_GBK" w:hint="eastAsia"/>
          <w:color w:val="000000"/>
          <w:lang w:bidi="ar-SA"/>
        </w:rPr>
        <w:t>“</w:t>
      </w:r>
      <w:r>
        <w:rPr>
          <w:color w:val="000000"/>
        </w:rPr>
        <w:t>新三样</w:t>
      </w:r>
      <w:r>
        <w:rPr>
          <w:rFonts w:ascii="方正仿宋_GBK" w:cs="方正仿宋_GBK" w:hint="eastAsia"/>
          <w:color w:val="000000"/>
          <w:lang w:bidi="ar-SA"/>
        </w:rPr>
        <w:t>”</w:t>
      </w:r>
      <w:r>
        <w:rPr>
          <w:color w:val="000000"/>
        </w:rPr>
        <w:t>产品出口66.3亿元，增长14.2%，其中电动汽车出口47.4亿元，下降9.9%，出口4万辆，减少8.9%，锂离子蓄电池出口11.9亿元，增长8.2倍，光伏产品出口7亿元，增长67.2%。</w:t>
      </w:r>
    </w:p>
    <w:p>
      <w:pPr>
        <w:pStyle w:val="55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lang w:bidi="ar-SA"/>
        </w:rPr>
      </w:pPr>
      <w:r>
        <w:rPr>
          <w:rFonts w:cs="方正楷体_GBK" w:hint="eastAsia"/>
          <w:b/>
          <w:color w:val="000000"/>
          <w:lang w:bidi="ar-SA"/>
        </w:rPr>
        <w:t>（</w:t>
      </w:r>
      <w:r>
        <w:rPr>
          <w:rFonts w:cs="方正楷体_GBK"/>
          <w:b/>
          <w:color w:val="000000"/>
          <w:lang w:bidi="ar-SA"/>
        </w:rPr>
        <w:t>四</w:t>
      </w:r>
      <w:r>
        <w:rPr>
          <w:rFonts w:cs="方正楷体_GBK" w:hint="eastAsia"/>
          <w:b/>
          <w:color w:val="000000"/>
          <w:lang w:bidi="ar-SA"/>
        </w:rPr>
        <w:t>）大宗商品进口居首</w:t>
      </w:r>
      <w:r>
        <w:rPr>
          <w:rFonts w:ascii="Times New Roman" w:eastAsia="方正仿宋_GBK" w:cs="方正楷体_GBK" w:hAnsi="Times New Roman" w:hint="eastAsia"/>
          <w:b/>
          <w:color w:val="000000"/>
          <w:lang w:bidi="ar-SA"/>
        </w:rPr>
        <w:t>。</w:t>
      </w:r>
      <w:r>
        <w:rPr>
          <w:rFonts w:ascii="Times New Roman" w:eastAsia="方正仿宋_GBK" w:cs="Times New Roman" w:hAnsi="Times New Roman"/>
          <w:color w:val="000000"/>
          <w:lang w:bidi="ar-SA"/>
        </w:rPr>
        <w:t>进口商品中，大宗商品进口615.6亿元，增长71.7%，占进口总值的78.7%，其中进口铁矿砂198.9亿元，增长6%；进口原油185.2亿元，增长5.9倍；进口天然气84.4亿元，增长36.7%；进口铜矿砂65.5亿元，增长35.7倍；进口大豆42.1亿元，增长30.8%；进口铝矿砂18亿元，下降18%；进口煤及褐煤11.7亿元，下降31.1%。此外，</w:t>
      </w:r>
      <w:r>
        <w:rPr>
          <w:rFonts w:ascii="Times New Roman" w:eastAsia="方正仿宋_GBK" w:cs="Times New Roman" w:hAnsi="Times New Roman"/>
          <w:color w:val="000000"/>
          <w:kern w:val="2"/>
          <w:lang w:bidi="ar-SA"/>
        </w:rPr>
        <w:t>进口农产品（与大宗商品有交叉）78.6亿元，增长5.3%；进口机电产品29.3亿元，下降12.8%；进口高新技术产品（与机电产品有交叉）13.1亿元，下降27.1%（表1）。</w:t>
      </w:r>
    </w:p>
    <w:tbl>
      <w:tblPr>
        <w:jc w:val="left"/>
        <w:tblInd w:w="-2" w:type="dxa"/>
        <w:tblW w:w="54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4"/>
      </w:tblGrid>
      <w:tr>
        <w:trPr>
          <w:trHeight w:val="284"/>
        </w:trPr>
        <w:tc>
          <w:tcPr>
            <w:tcW w:w="906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56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56"/>
              <w:spacing w:line="560" w:lineRule="exact"/>
              <w:ind w:firstLineChars="100" w:firstLine="280"/>
              <w:jc w:val="center"/>
              <w:rPr>
                <w:rFonts w:eastAsia="方正小标宋_GBK" w:cs="Times New Roman"/>
                <w:color w:val="000000"/>
                <w:sz w:val="28"/>
                <w:szCs w:val="28"/>
                <w:lang w:bidi="ar-SA"/>
              </w:rPr>
            </w:pPr>
            <w:r>
              <w:rPr>
                <w:rFonts w:eastAsia="方正小标宋_GBK" w:cs="Times New Roman"/>
                <w:color w:val="000000"/>
                <w:sz w:val="28"/>
                <w:szCs w:val="28"/>
                <w:lang w:bidi="ar-SA"/>
              </w:rPr>
              <w:t>表1  2026年一季度河北省前十位商品进出口统计表</w:t>
            </w:r>
          </w:p>
          <w:tbl>
            <w:tblPr>
              <w:jc w:val="center"/>
              <w:tblW w:w="4998" w:type="pct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465"/>
              <w:gridCol w:w="1465"/>
              <w:gridCol w:w="1648"/>
              <w:gridCol w:w="1282"/>
              <w:gridCol w:w="1465"/>
            </w:tblGrid>
            <w:tr>
              <w:trPr>
                <w:trHeight w:hRule="exact" w:val="565"/>
              </w:trPr>
              <w:tc>
                <w:tcPr>
                  <w:tcW w:w="4445" w:type="dxa"/>
                  <w:gridSpan w:val="3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出口</w:t>
                  </w:r>
                </w:p>
              </w:tc>
              <w:tc>
                <w:tcPr>
                  <w:tcW w:w="4395" w:type="dxa"/>
                  <w:gridSpan w:val="3"/>
                  <w:tcBorders>
                    <w:tl2br w:val="nil"/>
                    <w:tr2bl w:val="nil"/>
                  </w:tcBorders>
                  <w:noWrap/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进口</w:t>
                  </w:r>
                </w:p>
              </w:tc>
            </w:tr>
            <w:tr>
              <w:trPr>
                <w:trHeight w:hRule="exact" w:val="565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6"/>
                    <w:adjustRightInd w:val="0"/>
                    <w:snapToGrid w:val="0"/>
                    <w:spacing w:line="560" w:lineRule="exact"/>
                    <w:jc w:val="center"/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Times New Roman"/>
                      <w:b/>
                      <w:bCs/>
                      <w:color w:val="000000"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508.1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23.3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铁矿砂及其精矿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198.9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6.0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钢材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121.6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58.5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原油 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185.2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592.6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纺织服装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64.6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4.8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天然气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84.4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36.7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62.2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19.8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78.6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5.3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51.9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24.7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铜矿砂及其精矿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65.5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3565.6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8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基本有机化学品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9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37.1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0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34.4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1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2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29.3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3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-12.8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家具及其零件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29.4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28.5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4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铝矿砂及其精矿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5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18.0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6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-18.0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塑料制品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27.7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26.9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6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8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13.1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69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-27.1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医药材及药品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25.5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-7.8 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70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煤及褐煤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71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11.7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72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 xml:space="preserve">-31.1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57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成品油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20.4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57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3170.9</w:t>
                  </w:r>
                </w:p>
              </w:tc>
              <w:tc>
                <w:tcPr>
                  <w:tcW w:w="1648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73"/>
                    <w:jc w:val="left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纸浆、纸及其制品</w:t>
                  </w:r>
                </w:p>
              </w:tc>
              <w:tc>
                <w:tcPr>
                  <w:tcW w:w="1282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74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9.0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75"/>
                    <w:jc w:val="center"/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/>
                      <w:color w:val="000000"/>
                      <w:sz w:val="21"/>
                      <w:szCs w:val="21"/>
                      <w:lang w:bidi="ar-SA"/>
                    </w:rPr>
                    <w:t>-1.7</w:t>
                  </w:r>
                </w:p>
              </w:tc>
            </w:tr>
          </w:tbl>
          <w:p>
            <w:pPr>
              <w:pStyle w:val="57"/>
              <w:jc w:val="center"/>
              <w:rPr>
                <w:rFonts w:eastAsia="方正小标宋_GBK"/>
                <w:color w:val="000000"/>
                <w:sz w:val="28"/>
                <w:szCs w:val="28"/>
                <w:lang w:bidi="ar-SA"/>
              </w:rPr>
            </w:pPr>
          </w:p>
          <w:p>
            <w:pPr>
              <w:pStyle w:val="76"/>
              <w:rPr>
                <w:color w:val="000000"/>
              </w:rPr>
            </w:pPr>
          </w:p>
          <w:p>
            <w:pPr>
              <w:pStyle w:val="57"/>
              <w:jc w:val="center"/>
              <w:rPr>
                <w:rFonts w:eastAsia="宋体"/>
                <w:color w:val="000000"/>
                <w:sz w:val="24"/>
                <w:lang w:bidi="ar-SA"/>
              </w:rPr>
            </w:pPr>
          </w:p>
        </w:tc>
      </w:tr>
    </w:tbl>
    <w:p>
      <w:pPr>
        <w:pStyle w:val="85"/>
        <w:adjustRightInd w:val="0"/>
        <w:snapToGrid w:val="0"/>
        <w:spacing w:line="560" w:lineRule="exact"/>
        <w:ind w:left="0"/>
        <w:rPr>
          <w:rFonts w:eastAsia="方正仿宋_GBK" w:cs="Times New Roman"/>
          <w:b/>
          <w:color w:val="000000"/>
          <w:kern w:val="0"/>
          <w:sz w:val="32"/>
          <w:szCs w:val="32"/>
          <w:lang w:bidi="ar-SA"/>
        </w:rPr>
      </w:pPr>
    </w:p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Salutation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6">
    <w:name w:val="正文文字 5"/>
    <w:basedOn w:val="0"/>
    <w:autoRedefine/>
    <w:next w:val="0"/>
    <w:pPr>
      <w:ind w:left="240"/>
    </w:pPr>
    <w:rPr>
      <w:sz w:val="24"/>
    </w:rPr>
  </w:style>
  <w:style w:type="paragraph" w:customStyle="1" w:styleId="17">
    <w:name w:val="正文文字 6"/>
    <w:basedOn w:val="0"/>
    <w:autoRedefine/>
    <w:next w:val="0"/>
    <w:pPr>
      <w:ind w:left="240"/>
    </w:pPr>
    <w:rPr>
      <w:sz w:val="20"/>
    </w:rPr>
  </w:style>
  <w:style w:type="paragraph" w:customStyle="1" w:styleId="18">
    <w:name w:val="正文文字 7"/>
    <w:basedOn w:val="0"/>
    <w:autoRedefine/>
    <w:next w:val="0"/>
    <w:pPr>
      <w:ind w:left="240"/>
    </w:pPr>
    <w:rPr>
      <w:sz w:val="20"/>
    </w:rPr>
  </w:style>
  <w:style w:type="paragraph" w:customStyle="1" w:styleId="19">
    <w:name w:val="正文文字 8"/>
    <w:basedOn w:val="0"/>
    <w:autoRedefine/>
    <w:next w:val="0"/>
    <w:pPr>
      <w:ind w:left="240"/>
    </w:pPr>
    <w:rPr>
      <w:sz w:val="16"/>
    </w:rPr>
  </w:style>
  <w:style w:type="paragraph" w:customStyle="1" w:styleId="20">
    <w:name w:val="正文文字 9"/>
    <w:basedOn w:val="0"/>
    <w:autoRedefine/>
    <w:next w:val="0"/>
    <w:pPr>
      <w:ind w:left="240"/>
    </w:pPr>
    <w:rPr>
      <w:sz w:val="16"/>
    </w:rPr>
  </w:style>
  <w:style w:type="paragraph" w:customStyle="1" w:styleId="21">
    <w:name w:val="公式样式 文本"/>
    <w:autoRedefine/>
    <w:rPr>
      <w:rFonts w:ascii="Times New Roman" w:eastAsia="宋体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22">
    <w:name w:val="公式样式 函数"/>
    <w:autoRedefine/>
    <w:rPr>
      <w:rFonts w:ascii="Times New Roman" w:eastAsia="宋体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23">
    <w:name w:val="公式样式 变量"/>
    <w:autoRedefine/>
    <w:rPr>
      <w:rFonts w:ascii="Times New Roman" w:eastAsia="宋体" w:cs="Lucida Sans" w:hAnsi="Times New Roman"/>
      <w:b w:val="0"/>
      <w:i/>
      <w:sz w:val="20"/>
      <w:szCs w:val="20"/>
      <w:lang w:val="en-US" w:eastAsia="zh-CN" w:bidi="ar-SA"/>
    </w:rPr>
  </w:style>
  <w:style w:type="paragraph" w:customStyle="1" w:styleId="24">
    <w:name w:val="公式样式 小写希腊字母"/>
    <w:autoRedefine/>
    <w:rPr>
      <w:rFonts w:ascii="Times New Roman" w:eastAsia="宋体" w:cs="Lucida Sans" w:hAnsi="Times New Roman"/>
      <w:b w:val="0"/>
      <w:i/>
      <w:sz w:val="20"/>
      <w:szCs w:val="20"/>
      <w:lang w:val="en-US" w:eastAsia="zh-CN" w:bidi="ar-SA"/>
    </w:rPr>
  </w:style>
  <w:style w:type="paragraph" w:customStyle="1" w:styleId="25">
    <w:name w:val="公式样式 大写希腊字母"/>
    <w:autoRedefine/>
    <w:rPr>
      <w:rFonts w:ascii="Times New Roman" w:eastAsia="宋体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26">
    <w:name w:val="公式样式 符号"/>
    <w:autoRedefine/>
    <w:rPr>
      <w:rFonts w:ascii="Times New Roman" w:eastAsia="宋体" w:cs="Lucida Sans" w:hAnsi="Times New Roman"/>
      <w:b w:val="0"/>
      <w:i w:val="0"/>
      <w:sz w:val="20"/>
      <w:szCs w:val="20"/>
      <w:lang w:val="en-US" w:eastAsia="zh-CN" w:bidi="ar-SA"/>
    </w:rPr>
  </w:style>
  <w:style w:type="paragraph" w:customStyle="1" w:styleId="27">
    <w:name w:val="公式样式 矢量矩阵"/>
    <w:autoRedefine/>
    <w:rPr>
      <w:rFonts w:ascii="Times New Roman" w:eastAsia="宋体" w:cs="Lucida Sans" w:hAnsi="Times New Roman"/>
      <w:b/>
      <w:i w:val="0"/>
      <w:sz w:val="20"/>
      <w:szCs w:val="20"/>
      <w:lang w:val="en-US" w:eastAsia="zh-CN" w:bidi="ar-SA"/>
    </w:rPr>
  </w:style>
  <w:style w:type="paragraph" w:customStyle="1" w:styleId="28">
    <w:name w:val="公式样式 数字"/>
    <w:autoRedefine/>
    <w:rPr>
      <w:rFonts w:ascii="Times New Roman" w:eastAsia="宋体" w:cs="Lucida Sans" w:hAnsi="Times New Roman"/>
      <w:b w:val="0"/>
      <w:i w:val="0"/>
      <w:sz w:val="20"/>
      <w:szCs w:val="20"/>
      <w:lang w:val="en-US" w:eastAsia="zh-CN" w:bidi="ar-SA"/>
    </w:rPr>
  </w:style>
  <w:style w:type="character" w:styleId="29">
    <w:name w:val="Placeholder Text"/>
    <w:basedOn w:val="10"/>
    <w:rPr>
      <w:color w:val="808080"/>
    </w:rPr>
  </w:style>
  <w:style w:type="paragraph" w:styleId="30">
    <w:name w:val="No Spacing"/>
    <w:pPr>
      <w:spacing w:line="240" w:lineRule="auto"/>
    </w:pPr>
    <w:rPr>
      <w:rFonts w:ascii="Times New Roman" w:eastAsia="宋体" w:cs="Lucida Sans" w:hAnsi="Times New Roman"/>
      <w:sz w:val="20"/>
      <w:szCs w:val="20"/>
      <w:lang w:val="en-US" w:eastAsia="zh-CN" w:bidi="ar-SA"/>
    </w:rPr>
  </w:style>
  <w:style w:type="paragraph" w:styleId="31">
    <w:name w:val="List Paragraph"/>
    <w:basedOn w:val="0"/>
    <w:pPr>
      <w:ind w:firstLineChars="200" w:firstLine="200"/>
    </w:pPr>
  </w:style>
  <w:style w:type="paragraph" w:styleId="32">
    <w:name w:val="Quote"/>
    <w:basedOn w:val="0"/>
    <w:next w:val="0"/>
    <w:pPr>
      <w:spacing w:before="200" w:after="160"/>
      <w:ind w:left="864" w:right="864"/>
      <w:jc w:val="center"/>
    </w:pPr>
    <w:rPr>
      <w:i/>
      <w:iCs/>
      <w:color w:val="404040"/>
    </w:rPr>
  </w:style>
  <w:style w:type="paragraph" w:styleId="33">
    <w:name w:val="Intense Quote"/>
    <w:basedOn w:val="0"/>
    <w:next w:val="0"/>
    <w:pPr>
      <w:pBdr>
        <w:top w:val="single" w:sz="4" w:space="1" w:color="5B9BD5"/>
        <w:bottom w:val="single" w:sz="4" w:space="1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styleId="34">
    <w:name w:val="Subtle Emphasis"/>
    <w:basedOn w:val="10"/>
    <w:rPr>
      <w:i/>
      <w:iCs/>
      <w:color w:val="404040"/>
    </w:rPr>
  </w:style>
  <w:style w:type="character" w:styleId="35">
    <w:name w:val="Subtle Reference"/>
    <w:basedOn w:val="10"/>
    <w:rPr>
      <w:caps w:val="0"/>
      <w:smallCaps/>
      <w:color w:val="404040"/>
    </w:rPr>
  </w:style>
  <w:style w:type="character" w:styleId="36">
    <w:name w:val="Intense Reference"/>
    <w:basedOn w:val="10"/>
    <w:rPr>
      <w:b/>
      <w:bCs/>
      <w:caps w:val="0"/>
      <w:smallCaps/>
      <w:color w:val="5B9BD5"/>
      <w:spacing w:val="5"/>
    </w:rPr>
  </w:style>
  <w:style w:type="character" w:styleId="37">
    <w:name w:val="Book Title"/>
    <w:basedOn w:val="10"/>
    <w:rPr>
      <w:b/>
      <w:bCs/>
      <w:i/>
      <w:iCs/>
      <w:spacing w:val="5"/>
    </w:rPr>
  </w:style>
  <w:style w:type="paragraph" w:customStyle="1" w:styleId="38">
    <w:name w:val="样式 509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9">
    <w:name w:val="样式 2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0">
    <w:name w:val="样式 30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1">
    <w:name w:val="样式 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336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3">
    <w:name w:val="样式 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4">
    <w:name w:val="样式 2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45">
    <w:name w:val="样式 19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46">
    <w:name w:val="样式 1 小四"/>
    <w:pPr>
      <w:widowControl w:val="0"/>
      <w:spacing w:line="240" w:lineRule="auto"/>
      <w:jc w:val="left"/>
    </w:pPr>
    <w:rPr>
      <w:rFonts w:ascii="宋体" w:eastAsia="宋体" w:cs="Lucida Sans" w:hAnsi="Times New Roman"/>
      <w:kern w:val="2"/>
      <w:sz w:val="24"/>
      <w:szCs w:val="21"/>
      <w:lang w:val="en-US" w:eastAsia="zh-CN" w:bidi="ar-SA"/>
    </w:rPr>
  </w:style>
  <w:style w:type="paragraph" w:customStyle="1" w:styleId="47">
    <w:name w:val="样式 1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48">
    <w:name w:val="样式 3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49">
    <w:name w:val="样式 4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50">
    <w:name w:val="样式 6 小二"/>
    <w:pPr>
      <w:widowControl w:val="0"/>
      <w:spacing w:line="240" w:lineRule="auto"/>
      <w:jc w:val="both"/>
    </w:pPr>
    <w:rPr>
      <w:rFonts w:ascii="方正小标宋_GBK" w:eastAsia="方正小标宋_GBK" w:cs="方正小标宋_GBK" w:hAnsi="Times New Roman"/>
      <w:color w:val="000000"/>
      <w:kern w:val="2"/>
      <w:sz w:val="36"/>
      <w:szCs w:val="36"/>
      <w:lang w:val="en-US" w:eastAsia="zh-CN" w:bidi="ar-SA"/>
    </w:rPr>
  </w:style>
  <w:style w:type="paragraph" w:customStyle="1" w:styleId="51">
    <w:name w:val="样式 51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52">
    <w:name w:val="样式 3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53">
    <w:name w:val="样式 33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54">
    <w:name w:val="样式 231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5">
    <w:name w:val="样式 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56">
    <w:name w:val="样式 4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57">
    <w:name w:val="样式 5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8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9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0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1">
    <w:name w:val="样式 3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2">
    <w:name w:val="样式 3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3">
    <w:name w:val="样式 3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4">
    <w:name w:val="样式 3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5">
    <w:name w:val="样式 3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6">
    <w:name w:val="样式 3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7">
    <w:name w:val="样式 3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8">
    <w:name w:val="样式 3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69">
    <w:name w:val="样式 3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0">
    <w:name w:val="样式 3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1">
    <w:name w:val="样式 3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2">
    <w:name w:val="样式 3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3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4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5">
    <w:name w:val="样式 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6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7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8">
    <w:name w:val="样式 2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79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0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1">
    <w:name w:val="样式 2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2">
    <w:name w:val="样式 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3">
    <w:name w:val="样式 7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4">
    <w:name w:val="样式 2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85">
    <w:name w:val="样式 3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1DD9973A-B837-470D-81B3-12175DAD560D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3</Pages>
  <Words>0</Words>
  <Characters>1155</Characters>
  <Lines>0</Lines>
  <Paragraphs>12</Paragraphs>
  <CharactersWithSpaces>1540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吴迪</cp:lastModifiedBy>
  <cp:revision>1</cp:revision>
  <dcterms:created xsi:type="dcterms:W3CDTF">2026-04-17T01:46:32Z</dcterms:created>
  <dcterms:modified xsi:type="dcterms:W3CDTF">2026-06-10T07:25:03Z</dcterms:modified>
</cp:coreProperties>
</file>