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2026年1-4月河北省进出口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53"/>
        <w:adjustRightInd w:val="0"/>
        <w:snapToGrid w:val="0"/>
        <w:spacing w:line="560" w:lineRule="exact"/>
        <w:ind w:left="0" w:firstLineChars="200" w:firstLine="640"/>
        <w:rPr>
          <w:rFonts w:eastAsia="方正黑体_GBK" w:cs="Times New Roman"/>
          <w:color w:val="000000"/>
          <w:lang w:bidi="ar-SA"/>
        </w:rPr>
      </w:pPr>
      <w:r>
        <w:rPr>
          <w:rFonts w:eastAsia="方正黑体_GBK" w:cs="Times New Roman"/>
          <w:color w:val="000000"/>
          <w:lang w:bidi="ar-SA"/>
        </w:rPr>
        <w:t>一、进出口整体情况</w:t>
      </w:r>
    </w:p>
    <w:p>
      <w:pPr>
        <w:pStyle w:val="54"/>
        <w:adjustRightInd w:val="0"/>
        <w:snapToGrid w:val="0"/>
        <w:spacing w:line="560" w:lineRule="exact"/>
        <w:ind w:left="0" w:firstLineChars="200" w:firstLine="640"/>
        <w:rPr>
          <w:rFonts w:cs="Times New Roman"/>
          <w:bdr w:val="none" w:sz="0" w:space="0" w:color="auto"/>
          <w:lang w:bidi="ar-SA"/>
        </w:rPr>
      </w:pPr>
      <w:r>
        <w:rPr>
          <w:rFonts w:cs="Times New Roman"/>
          <w:color w:val="000000"/>
          <w:lang w:bidi="ar-SA"/>
        </w:rPr>
        <w:t>2026年1-4月，河北省外贸进出口总值2468.1亿元人民币（下同），同比（下同）增长34.6%，其中，出口1460.8亿元，增长26.5%；进口1007.3亿元，增长48.6%。</w:t>
      </w:r>
      <w:r>
        <w:rPr>
          <w:rFonts w:cs="Times New Roman"/>
          <w:color w:val="auto"/>
          <w:spacing w:val="0"/>
          <w:sz w:val="32"/>
          <w:szCs w:val="32"/>
          <w:vertAlign w:val="baseline"/>
          <w:lang w:bidi="ar-SA"/>
        </w:rPr>
        <w:t>4月当月进出口615亿元，增长30.4%，环比增长3.4%。其中，出口389.3亿元，增长21.1%，环比增长11.4%；进口225.7亿元，增长50.3%，环比下降7.9%</w:t>
      </w:r>
      <w:r>
        <w:rPr>
          <w:rFonts w:eastAsia="方正仿宋_GBK" w:cs="Times New Roman"/>
          <w:kern w:val="0"/>
          <w:sz w:val="36"/>
          <w:szCs w:val="36"/>
          <w:bdr w:val="none" w:sz="0" w:space="0" w:color="auto"/>
          <w:lang w:bidi="ar-SA"/>
        </w:rPr>
        <w:t>。</w:t>
      </w:r>
    </w:p>
    <w:p>
      <w:pPr>
        <w:pStyle w:val="53"/>
        <w:adjustRightInd w:val="0"/>
        <w:snapToGrid w:val="0"/>
        <w:spacing w:line="560" w:lineRule="exact"/>
        <w:ind w:left="0" w:firstLineChars="200" w:firstLine="640"/>
        <w:rPr>
          <w:rFonts w:eastAsia="方正黑体_GBK" w:cs="Times New Roman" w:hAnsi="Times New Roman"/>
          <w:color w:val="000000"/>
        </w:rPr>
      </w:pPr>
      <w:r>
        <w:rPr>
          <w:rFonts w:eastAsia="方正黑体_GBK" w:cs="Times New Roman" w:hAnsi="Times New Roman"/>
          <w:color w:val="000000"/>
        </w:rPr>
        <w:t>二、进出口主要特点</w:t>
      </w:r>
    </w:p>
    <w:p>
      <w:pPr>
        <w:pStyle w:val="53"/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eastAsia="方正楷体_GBK" w:cs="Times New Roman"/>
          <w:b/>
          <w:color w:val="000000"/>
          <w:kern w:val="0"/>
        </w:rPr>
        <w:t>（一）以一般贸易为主。</w:t>
      </w:r>
      <w:r>
        <w:rPr>
          <w:rFonts w:cs="Times New Roman" w:hAnsi="Times New Roman"/>
          <w:color w:val="000000"/>
        </w:rPr>
        <w:t>一般贸易进出口2030.2亿元，增长25.2%，占进出口总值的82.3%。保税物流进出口266.2亿元，增长1.7倍。加工贸易进出口124.2亿元，增长97.1%。</w:t>
      </w:r>
    </w:p>
    <w:p>
      <w:pPr>
        <w:pStyle w:val="60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cs="Times New Roman" w:hAnsi="Times New Roman"/>
          <w:b/>
          <w:color w:val="000000"/>
          <w:lang w:bidi="ar-SA"/>
        </w:rPr>
      </w:pPr>
      <w:r>
        <w:rPr>
          <w:rFonts w:ascii="Times New Roman" w:cs="Times New Roman" w:hAnsi="Times New Roman"/>
          <w:b/>
          <w:bCs/>
          <w:color w:val="000000"/>
          <w:lang w:bidi="ar-SA"/>
        </w:rPr>
        <w:t>（二）</w:t>
      </w:r>
      <w:r>
        <w:rPr>
          <w:rFonts w:ascii="Times New Roman" w:cs="Times New Roman" w:hAnsi="Times New Roman"/>
          <w:b/>
          <w:color w:val="000000"/>
          <w:lang w:bidi="ar-SA"/>
        </w:rPr>
        <w:t>主要贸易伙伴进出口均实现增长。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对东盟进出口289亿元，增长38.7%；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澳大利亚进出口232.2亿元，增长2.9%；对欧盟进出口232亿元，增长26.1%；对巴西进出口139亿元，增长13%。同期，对拉美、非洲、中东等地区分别进出口355.8亿元、315.5亿元、308.4亿元，分别增长37.3%、98.7%、54.6%，合计拉动全省进出口增长19.8个百分点。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color w:val="000000"/>
          <w:lang w:bidi="ar-SA"/>
        </w:rPr>
        <w:t>共建</w:t>
      </w:r>
      <w:r>
        <w:rPr>
          <w:rFonts w:ascii="Times New Roman" w:eastAsia="方正仿宋_GBK" w:cs="Times New Roman" w:hAnsi="Times New Roman" w:hint="eastAsia"/>
          <w:color w:val="000000"/>
          <w:kern w:val="2"/>
          <w:lang w:bidi="ar-SA"/>
        </w:rPr>
        <w:t>“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一带一路</w:t>
      </w:r>
      <w:r>
        <w:rPr>
          <w:rFonts w:ascii="Times New Roman" w:eastAsia="方正仿宋_GBK" w:cs="Times New Roman" w:hAnsi="Times New Roman" w:hint="eastAsia"/>
          <w:color w:val="000000"/>
          <w:kern w:val="2"/>
          <w:lang w:bidi="ar-SA"/>
        </w:rPr>
        <w:t>”</w:t>
      </w:r>
      <w:r>
        <w:rPr>
          <w:rFonts w:ascii="Times New Roman" w:eastAsia="方正仿宋_GBK" w:cs="Times New Roman" w:hAnsi="Times New Roman"/>
          <w:color w:val="000000"/>
          <w:lang w:bidi="ar-SA"/>
        </w:rPr>
        <w:t>国家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进出口1615.8亿元，增长51.2%，占全省进出口总值的65.5%，其中出口916亿元，增长31.5%；进口699.8亿元，增长88.3%。</w:t>
      </w:r>
    </w:p>
    <w:p>
      <w:pPr>
        <w:pStyle w:val="52"/>
        <w:adjustRightInd w:val="0"/>
        <w:snapToGrid w:val="0"/>
        <w:spacing w:line="560" w:lineRule="exact"/>
        <w:ind w:firstLineChars="200" w:firstLine="640"/>
        <w:rPr>
          <w:color w:val="000000"/>
        </w:rPr>
      </w:pPr>
      <w:r>
        <w:rPr>
          <w:rFonts w:eastAsia="方正楷体_GBK"/>
          <w:b/>
          <w:color w:val="000000"/>
          <w:lang w:bidi="ar-SA"/>
        </w:rPr>
        <w:t>（三）机电、劳密、钢材等出口重点商品增长快速</w:t>
      </w:r>
      <w:r>
        <w:rPr>
          <w:rFonts w:eastAsia="方正楷体_GBK"/>
          <w:b/>
          <w:color w:val="000000"/>
          <w:kern w:val="0"/>
          <w:lang w:bidi="ar-SA"/>
        </w:rPr>
        <w:t>。</w:t>
      </w:r>
      <w:r>
        <w:rPr>
          <w:color w:val="000000"/>
          <w:kern w:val="0"/>
        </w:rPr>
        <w:t>机电产品出口703.8亿元，增长23.7%</w:t>
      </w:r>
      <w:r>
        <w:rPr>
          <w:color w:val="000000"/>
        </w:rPr>
        <w:t>，占出口总值的48.2%，其中汽车出口205.2亿元，增长21.8%，出口21.1万辆，增加24.7%。劳动密集型产品出口187.3亿元，增长10.7%，其中纺织服装出口87.5亿元，增长1.3%。钢材出口163.2亿元，增长52.1%。此外，</w:t>
      </w:r>
      <w:r>
        <w:rPr>
          <w:rFonts w:hint="eastAsia"/>
          <w:color w:val="000000"/>
          <w:lang w:bidi="ar-SA"/>
        </w:rPr>
        <w:t>“</w:t>
      </w:r>
      <w:r>
        <w:rPr>
          <w:color w:val="000000"/>
        </w:rPr>
        <w:t>新三样</w:t>
      </w:r>
      <w:r>
        <w:rPr>
          <w:rFonts w:hint="eastAsia"/>
          <w:color w:val="000000"/>
          <w:lang w:bidi="ar-SA"/>
        </w:rPr>
        <w:t>”</w:t>
      </w:r>
      <w:r>
        <w:rPr>
          <w:color w:val="000000"/>
        </w:rPr>
        <w:t>产品出口97.9亿元，增长17.5%，其中电动汽车出口73.6亿元，下降2.8%（出口6.2万辆，增加0.1%，价格12.1万元/辆，下跌21.6%），锂离子蓄电池出口15.3亿元，增长7.7倍，光伏产品出口9亿元，增长53.6%。</w:t>
      </w:r>
    </w:p>
    <w:p>
      <w:pPr>
        <w:pStyle w:val="62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ascii="Times New Roman" w:cs="Times New Roman" w:hAnsi="Times New Roman"/>
          <w:b/>
          <w:color w:val="000000"/>
          <w:lang w:bidi="ar-SA"/>
        </w:rPr>
        <w:t>（五）大宗商品进口占比近8成，机电、高新技术产品进口下降</w:t>
      </w:r>
      <w:r>
        <w:rPr>
          <w:rFonts w:ascii="Times New Roman" w:eastAsia="方正仿宋_GBK" w:cs="Times New Roman" w:hAnsi="Times New Roman"/>
          <w:b/>
          <w:color w:val="000000"/>
          <w:lang w:bidi="ar-SA"/>
        </w:rPr>
        <w:t>。</w:t>
      </w:r>
      <w:r>
        <w:rPr>
          <w:rFonts w:ascii="Times New Roman" w:eastAsia="方正仿宋_GBK" w:cs="Times New Roman" w:hAnsi="Times New Roman"/>
          <w:color w:val="000000"/>
          <w:lang w:bidi="ar-SA"/>
        </w:rPr>
        <w:t>大宗商品进口794.1亿元，增长71%，占进口总值的78.8%，其中进口原油262.7亿元，增长8.8倍；进口铁矿砂255.6亿元，增长4%；进口天然气92.4亿元，增长14.5%；进口铜矿砂86.3亿元，增长45.1倍；进口大豆48.9亿元，增长20%；进口铝矿砂23.7亿元，下降33.3%；进口煤及褐煤12.4亿元，下降37.3%。此外，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进口农产品（与大宗商品有交叉）98.4亿元，增长0.9%；进口机电产品40.6亿元，下降9.1%，其中进口自动数据处理设备下降53.2%，电工器材、电子元件分别增长14.8%、23.9%；进口高新技术产品（与机电产品有交叉）19.5亿元，下降12.5%，其中进口计算机与通信技术下降65.1%，计算机集成制造技术增长74.3%（表1）。</w:t>
      </w:r>
    </w:p>
    <w:tbl>
      <w:tblPr>
        <w:jc w:val="left"/>
        <w:tblInd w:w="-2" w:type="dxa"/>
        <w:tblW w:w="54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4"/>
      </w:tblGrid>
      <w:tr>
        <w:trPr>
          <w:trHeight w:val="284"/>
        </w:trPr>
        <w:tc>
          <w:tcPr>
            <w:tcW w:w="906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63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  <w:highlight w:val="yellow"/>
              </w:rPr>
            </w:pPr>
          </w:p>
          <w:p>
            <w:pPr>
              <w:pStyle w:val="63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  <w:highlight w:val="yellow"/>
              </w:rPr>
            </w:pPr>
          </w:p>
          <w:p>
            <w:pPr>
              <w:pStyle w:val="63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  <w:highlight w:val="yellow"/>
              </w:rPr>
            </w:pPr>
          </w:p>
          <w:p>
            <w:pPr>
              <w:pStyle w:val="63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63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</w:pPr>
            <w:r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  <w:t>表1  2026年1-4月河北省前十位商品进出口统计表</w:t>
            </w:r>
          </w:p>
          <w:tbl>
            <w:tblPr>
              <w:jc w:val="center"/>
              <w:tblW w:w="4998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465"/>
              <w:gridCol w:w="1465"/>
              <w:gridCol w:w="1648"/>
              <w:gridCol w:w="1282"/>
              <w:gridCol w:w="1465"/>
            </w:tblGrid>
            <w:tr>
              <w:trPr>
                <w:trHeight w:hRule="exact" w:val="565"/>
              </w:trPr>
              <w:tc>
                <w:tcPr>
                  <w:tcW w:w="4445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395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3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703.8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23.7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原油 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262.7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882.1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163.2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52.1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铁矿砂及其精矿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255.6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4.0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87.5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农产品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98.4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0.9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4"/>
                    <w:ind w:left="0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86.9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21.6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天然气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92.4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14.5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66.7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18.4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铜矿砂及其精矿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86.3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4505.4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5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6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51.2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38.1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8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40.6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-9.1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40.1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17.7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9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铝矿砂及其精矿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23.7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-33.3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38.5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24.7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70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19.5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-12.5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34.7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-5.3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71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12.4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-37.3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未锻轧铝及铝材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25.7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>348.4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72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纸浆、纸及其制品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11.8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6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</w:rPr>
                    <w:t xml:space="preserve">5.9 </w:t>
                  </w:r>
                </w:p>
              </w:tc>
            </w:tr>
          </w:tbl>
          <w:p>
            <w:pPr>
              <w:pStyle w:val="64"/>
              <w:jc w:val="center"/>
              <w:rPr>
                <w:rFonts w:eastAsia="方正小标宋_GBK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73"/>
              <w:rPr>
                <w:color w:val="000000"/>
              </w:rPr>
            </w:pPr>
          </w:p>
          <w:p>
            <w:pPr>
              <w:pStyle w:val="64"/>
              <w:jc w:val="center"/>
              <w:rPr>
                <w:rFonts w:eastAsia="宋体"/>
                <w:color w:val="000000"/>
                <w:sz w:val="24"/>
                <w:lang w:bidi="ar-SA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Wingding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pStyle w:val="41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88"/>
    <w:multiLevelType w:val="singleLevel"/>
    <w:tmpl w:val="00000000"/>
    <w:lvl w:ilvl="0">
      <w:start w:val="1"/>
      <w:numFmt w:val="decimal"/>
      <w:lvlRestart w:val="0"/>
      <w:pStyle w:val="4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FFFFF83"/>
    <w:multiLevelType w:val="singleLevel"/>
    <w:tmpl w:val="00000000"/>
    <w:lvl w:ilvl="0">
      <w:start w:val="1"/>
      <w:numFmt w:val="bullet"/>
      <w:lvlRestart w:val="0"/>
      <w:pStyle w:val="47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3">
    <w:nsid w:val="0FFFFF82"/>
    <w:multiLevelType w:val="singleLevel"/>
    <w:tmpl w:val="00000000"/>
    <w:lvl w:ilvl="0">
      <w:start w:val="1"/>
      <w:numFmt w:val="bullet"/>
      <w:lvlRestart w:val="0"/>
      <w:pStyle w:val="48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4">
    <w:nsid w:val="0FFFFF81"/>
    <w:multiLevelType w:val="singleLevel"/>
    <w:tmpl w:val="00000000"/>
    <w:lvl w:ilvl="0">
      <w:start w:val="1"/>
      <w:numFmt w:val="bullet"/>
      <w:lvlRestart w:val="0"/>
      <w:pStyle w:val="49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5">
    <w:nsid w:val="0FFFFF80"/>
    <w:multiLevelType w:val="singleLevel"/>
    <w:tmpl w:val="00000000"/>
    <w:lvl w:ilvl="0">
      <w:start w:val="1"/>
      <w:numFmt w:val="bullet"/>
      <w:lvlRestart w:val="0"/>
      <w:pStyle w:val="5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3"/>
    <w:basedOn w:val="0"/>
    <w:autoRedefine/>
    <w:next w:val="0"/>
    <w:pPr>
      <w:ind w:left="840"/>
    </w:pPr>
  </w:style>
  <w:style w:type="paragraph" w:styleId="16">
    <w:name w:val="toc 4"/>
    <w:basedOn w:val="0"/>
    <w:autoRedefine/>
    <w:next w:val="0"/>
    <w:pPr>
      <w:ind w:left="1260"/>
    </w:pPr>
  </w:style>
  <w:style w:type="paragraph" w:styleId="17">
    <w:name w:val="toc 5"/>
    <w:basedOn w:val="0"/>
    <w:autoRedefine/>
    <w:next w:val="0"/>
    <w:pPr>
      <w:ind w:left="1680"/>
    </w:pPr>
  </w:style>
  <w:style w:type="paragraph" w:styleId="18">
    <w:name w:val="toc 6"/>
    <w:basedOn w:val="0"/>
    <w:autoRedefine/>
    <w:next w:val="0"/>
    <w:pPr>
      <w:ind w:left="2100"/>
    </w:pPr>
  </w:style>
  <w:style w:type="paragraph" w:styleId="19">
    <w:name w:val="toc 7"/>
    <w:basedOn w:val="0"/>
    <w:autoRedefine/>
    <w:next w:val="0"/>
    <w:pPr>
      <w:ind w:left="2520"/>
    </w:pPr>
  </w:style>
  <w:style w:type="paragraph" w:styleId="20">
    <w:name w:val="toc 8"/>
    <w:basedOn w:val="0"/>
    <w:autoRedefine/>
    <w:next w:val="0"/>
    <w:pPr>
      <w:ind w:left="2940"/>
    </w:pPr>
  </w:style>
  <w:style w:type="paragraph" w:styleId="21">
    <w:name w:val="toc 9"/>
    <w:basedOn w:val="0"/>
    <w:autoRedefine/>
    <w:next w:val="0"/>
    <w:pPr>
      <w:ind w:left="3360"/>
    </w:pPr>
  </w:style>
  <w:style w:type="paragraph" w:styleId="22">
    <w:name w:val="Normal Indent"/>
    <w:basedOn w:val="0"/>
    <w:pPr>
      <w:ind w:firstLine="420"/>
    </w:pPr>
  </w:style>
  <w:style w:type="paragraph" w:styleId="23">
    <w:name w:val="footnote text"/>
    <w:basedOn w:val="0"/>
    <w:pPr>
      <w:snapToGrid w:val="0"/>
      <w:jc w:val="left"/>
    </w:pPr>
    <w:rPr>
      <w:sz w:val="18"/>
    </w:rPr>
  </w:style>
  <w:style w:type="paragraph" w:styleId="24">
    <w:name w:val="annotation text"/>
    <w:basedOn w:val="0"/>
    <w:pPr>
      <w:jc w:val="left"/>
    </w:pPr>
  </w:style>
  <w:style w:type="paragraph" w:styleId="2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7">
    <w:name w:val="index heading"/>
    <w:basedOn w:val="0"/>
    <w:rPr>
      <w:rFonts w:ascii="Arial" w:hAnsi="Arial"/>
      <w:b/>
    </w:rPr>
  </w:style>
  <w:style w:type="paragraph" w:styleId="28">
    <w:name w:val="caption"/>
    <w:basedOn w:val="0"/>
    <w:next w:val="0"/>
    <w:rPr>
      <w:rFonts w:ascii="Arial" w:eastAsia="黑体" w:hAnsi="Arial"/>
      <w:b/>
      <w:sz w:val="20"/>
    </w:rPr>
  </w:style>
  <w:style w:type="paragraph" w:styleId="29">
    <w:name w:val="table of figures"/>
    <w:basedOn w:val="0"/>
    <w:next w:val="0"/>
  </w:style>
  <w:style w:type="paragraph" w:styleId="30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1">
    <w:name w:val="envelope return"/>
    <w:basedOn w:val="0"/>
    <w:pPr>
      <w:snapToGrid w:val="0"/>
    </w:pPr>
    <w:rPr>
      <w:rFonts w:ascii="Arial" w:hAnsi="Arial"/>
    </w:rPr>
  </w:style>
  <w:style w:type="character" w:styleId="32">
    <w:name w:val="footnote reference"/>
    <w:basedOn w:val="10"/>
    <w:rPr>
      <w:vertAlign w:val="superscript"/>
    </w:rPr>
  </w:style>
  <w:style w:type="character" w:styleId="33">
    <w:name w:val="annotation reference"/>
    <w:basedOn w:val="10"/>
    <w:rPr>
      <w:sz w:val="21"/>
    </w:rPr>
  </w:style>
  <w:style w:type="character" w:styleId="34">
    <w:name w:val="line number"/>
    <w:basedOn w:val="10"/>
  </w:style>
  <w:style w:type="character" w:styleId="35">
    <w:name w:val="page number"/>
    <w:basedOn w:val="10"/>
  </w:style>
  <w:style w:type="character" w:styleId="36">
    <w:name w:val="endnote reference"/>
    <w:basedOn w:val="10"/>
    <w:rPr>
      <w:vertAlign w:val="superscript"/>
    </w:rPr>
  </w:style>
  <w:style w:type="paragraph" w:styleId="37">
    <w:name w:val="endnote text"/>
    <w:basedOn w:val="0"/>
    <w:pPr>
      <w:snapToGrid w:val="0"/>
      <w:jc w:val="left"/>
    </w:pPr>
  </w:style>
  <w:style w:type="paragraph" w:styleId="38">
    <w:name w:val="table of authorities"/>
    <w:basedOn w:val="0"/>
    <w:next w:val="0"/>
    <w:pPr>
      <w:ind w:left="420"/>
    </w:pPr>
  </w:style>
  <w:style w:type="paragraph" w:styleId="39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Lucida Sans" w:hAnsi="Courier New"/>
      <w:sz w:val="24"/>
      <w:szCs w:val="20"/>
      <w:lang w:val="en-US" w:eastAsia="zh-CN" w:bidi="ar-SA"/>
    </w:rPr>
  </w:style>
  <w:style w:type="paragraph" w:styleId="40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1">
    <w:name w:val="List"/>
    <w:basedOn w:val="0"/>
    <w:pPr>
      <w:ind w:left="420" w:hanging="420"/>
    </w:pPr>
  </w:style>
  <w:style w:type="paragraph" w:styleId="42">
    <w:name w:val="List Bullet"/>
    <w:basedOn w:val="0"/>
    <w:pPr>
      <w:numPr>
        <w:ilvl w:val="0"/>
        <w:numId w:val="1"/>
      </w:numPr>
    </w:pPr>
  </w:style>
  <w:style w:type="paragraph" w:styleId="43">
    <w:name w:val="List Number"/>
    <w:basedOn w:val="0"/>
    <w:pPr>
      <w:numPr>
        <w:ilvl w:val="0"/>
        <w:numId w:val="2"/>
      </w:numPr>
    </w:pPr>
  </w:style>
  <w:style w:type="paragraph" w:styleId="44">
    <w:name w:val="List 2"/>
    <w:basedOn w:val="0"/>
    <w:pPr>
      <w:ind w:left="840" w:hanging="420"/>
    </w:pPr>
  </w:style>
  <w:style w:type="paragraph" w:styleId="45">
    <w:name w:val="List 3"/>
    <w:basedOn w:val="0"/>
    <w:pPr>
      <w:ind w:left="1260" w:hanging="420"/>
    </w:pPr>
  </w:style>
  <w:style w:type="paragraph" w:styleId="46">
    <w:name w:val="List 4"/>
    <w:basedOn w:val="0"/>
    <w:pPr>
      <w:ind w:left="1680" w:hanging="420"/>
    </w:pPr>
  </w:style>
  <w:style w:type="paragraph" w:styleId="47">
    <w:name w:val="List 5"/>
    <w:basedOn w:val="0"/>
    <w:pPr>
      <w:ind w:left="2100" w:hanging="420"/>
    </w:pPr>
  </w:style>
  <w:style w:type="paragraph" w:styleId="48">
    <w:name w:val="List Bullet 2"/>
    <w:basedOn w:val="0"/>
    <w:pPr>
      <w:numPr>
        <w:ilvl w:val="0"/>
        <w:numId w:val="3"/>
      </w:numPr>
    </w:pPr>
  </w:style>
  <w:style w:type="paragraph" w:styleId="49">
    <w:name w:val="List Bullet 3"/>
    <w:basedOn w:val="0"/>
    <w:pPr>
      <w:numPr>
        <w:ilvl w:val="0"/>
        <w:numId w:val="4"/>
      </w:numPr>
    </w:pPr>
  </w:style>
  <w:style w:type="paragraph" w:styleId="50">
    <w:name w:val="List Bullet 4"/>
    <w:basedOn w:val="0"/>
    <w:pPr>
      <w:numPr>
        <w:ilvl w:val="0"/>
        <w:numId w:val="5"/>
      </w:numPr>
    </w:pPr>
  </w:style>
  <w:style w:type="paragraph" w:styleId="51">
    <w:name w:val="List Bullet 5"/>
    <w:basedOn w:val="0"/>
    <w:pPr>
      <w:numPr>
        <w:ilvl w:val="0"/>
        <w:numId w:val="6"/>
      </w:numPr>
    </w:pPr>
  </w:style>
  <w:style w:type="paragraph" w:styleId="52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4">
    <w:name w:val="样式 2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5">
    <w:name w:val="样式 30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56">
    <w:name w:val="样式 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57">
    <w:name w:val="样式 5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58">
    <w:name w:val="样式 7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59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60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61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62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63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64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5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6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7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8">
    <w:name w:val="样式 3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9">
    <w:name w:val="样式 3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0">
    <w:name w:val="样式 3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1">
    <w:name w:val="样式 3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2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3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4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5">
    <w:name w:val="样式 2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6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7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8">
    <w:name w:val="样式 2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9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0">
    <w:name w:val="样式 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1">
    <w:name w:val="样式 2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2">
    <w:name w:val="样式 3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83">
    <w:name w:val="样式 514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4">
    <w:name w:val="样式 35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85">
    <w:name w:val="样式 3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6">
    <w:name w:val="样式 37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7">
    <w:name w:val="样式 515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8">
    <w:name w:val="样式 516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89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C23C5B42-5F87-4C4A-878D-32917867D9C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13</TotalTime>
  <Application>Yozo_Office27021597764231179</Application>
  <Pages>3</Pages>
  <Words>0</Words>
  <Characters>1256</Characters>
  <Lines>0</Lines>
  <Paragraphs>11</Paragraphs>
  <CharactersWithSpaces>1675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2026-05-14T02:29:26Z</dcterms:created>
  <dcterms:modified xsi:type="dcterms:W3CDTF">2026-06-10T07:27:56Z</dcterms:modified>
</cp:coreProperties>
</file>